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A65" w:rsidRDefault="00F75A65" w:rsidP="00BD1BDA">
      <w:pPr>
        <w:shd w:val="clear" w:color="auto" w:fill="FFFFFF"/>
        <w:spacing w:after="0" w:line="240" w:lineRule="auto"/>
        <w:rPr>
          <w:rFonts w:ascii="Times New Roman" w:hAnsi="Times New Roman"/>
          <w:b/>
          <w:bCs/>
          <w:color w:val="222222"/>
          <w:sz w:val="48"/>
        </w:rPr>
      </w:pPr>
      <w:r w:rsidRPr="0070157C">
        <w:rPr>
          <w:rFonts w:cs="Calibri"/>
          <w:b/>
          <w:noProof/>
          <w:kern w:val="36"/>
          <w:sz w:val="36"/>
          <w:szCs w:val="36"/>
          <w:lang w:eastAsia="pl-PL"/>
        </w:rPr>
        <w:drawing>
          <wp:inline distT="0" distB="0" distL="0" distR="0">
            <wp:extent cx="1647825" cy="466725"/>
            <wp:effectExtent l="0" t="0" r="9525" b="9525"/>
            <wp:docPr id="1" name="Obraz 1" descr="Avaya_Logo_GIF_File__Red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ya_Logo_GIF_File__Red_201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466725"/>
                    </a:xfrm>
                    <a:prstGeom prst="rect">
                      <a:avLst/>
                    </a:prstGeom>
                    <a:noFill/>
                    <a:ln>
                      <a:noFill/>
                    </a:ln>
                  </pic:spPr>
                </pic:pic>
              </a:graphicData>
            </a:graphic>
          </wp:inline>
        </w:drawing>
      </w:r>
    </w:p>
    <w:p w:rsidR="00F75A65" w:rsidRDefault="00F75A65" w:rsidP="00BD1BDA">
      <w:pPr>
        <w:shd w:val="clear" w:color="auto" w:fill="FFFFFF"/>
        <w:spacing w:after="0" w:line="240" w:lineRule="auto"/>
        <w:rPr>
          <w:rFonts w:ascii="Times New Roman" w:hAnsi="Times New Roman"/>
          <w:b/>
          <w:bCs/>
          <w:color w:val="222222"/>
          <w:sz w:val="48"/>
        </w:rPr>
      </w:pPr>
    </w:p>
    <w:p w:rsidR="00BD1BDA" w:rsidRPr="00902265" w:rsidRDefault="00340005" w:rsidP="00340005">
      <w:pPr>
        <w:shd w:val="clear" w:color="auto" w:fill="FFFFFF"/>
        <w:spacing w:after="0" w:line="240" w:lineRule="auto"/>
        <w:jc w:val="center"/>
        <w:rPr>
          <w:rFonts w:ascii="Times New Roman" w:hAnsi="Times New Roman"/>
          <w:b/>
          <w:bCs/>
          <w:color w:val="222222"/>
          <w:sz w:val="40"/>
        </w:rPr>
      </w:pPr>
      <w:r w:rsidRPr="00902265">
        <w:rPr>
          <w:rFonts w:ascii="Times New Roman" w:hAnsi="Times New Roman"/>
          <w:b/>
          <w:bCs/>
          <w:color w:val="222222"/>
          <w:sz w:val="40"/>
        </w:rPr>
        <w:t>Innowacje</w:t>
      </w:r>
      <w:r w:rsidR="00BD1BDA" w:rsidRPr="00902265">
        <w:rPr>
          <w:rFonts w:ascii="Times New Roman" w:hAnsi="Times New Roman"/>
          <w:b/>
          <w:bCs/>
          <w:color w:val="222222"/>
          <w:sz w:val="40"/>
        </w:rPr>
        <w:t xml:space="preserve"> w ofercie </w:t>
      </w:r>
      <w:proofErr w:type="spellStart"/>
      <w:r w:rsidR="00BD1BDA" w:rsidRPr="00902265">
        <w:rPr>
          <w:rFonts w:ascii="Times New Roman" w:hAnsi="Times New Roman"/>
          <w:b/>
          <w:bCs/>
          <w:color w:val="222222"/>
          <w:sz w:val="40"/>
        </w:rPr>
        <w:t>Avaya</w:t>
      </w:r>
      <w:proofErr w:type="spellEnd"/>
      <w:r w:rsidR="00BD1BDA" w:rsidRPr="00902265">
        <w:rPr>
          <w:rFonts w:ascii="Times New Roman" w:hAnsi="Times New Roman"/>
          <w:b/>
          <w:bCs/>
          <w:color w:val="222222"/>
          <w:sz w:val="40"/>
        </w:rPr>
        <w:t xml:space="preserve"> IX™ </w:t>
      </w:r>
      <w:proofErr w:type="spellStart"/>
      <w:r w:rsidR="00BD1BDA" w:rsidRPr="00902265">
        <w:rPr>
          <w:rFonts w:ascii="Times New Roman" w:hAnsi="Times New Roman"/>
          <w:b/>
          <w:bCs/>
          <w:color w:val="222222"/>
          <w:sz w:val="40"/>
        </w:rPr>
        <w:t>Contact</w:t>
      </w:r>
      <w:proofErr w:type="spellEnd"/>
      <w:r w:rsidR="00BD1BDA" w:rsidRPr="00902265">
        <w:rPr>
          <w:rFonts w:ascii="Times New Roman" w:hAnsi="Times New Roman"/>
          <w:b/>
          <w:bCs/>
          <w:color w:val="222222"/>
          <w:sz w:val="40"/>
        </w:rPr>
        <w:t xml:space="preserve"> Center</w:t>
      </w:r>
    </w:p>
    <w:p w:rsidR="00830342" w:rsidRPr="00BD1BDA" w:rsidRDefault="00830342" w:rsidP="00BD1BDA">
      <w:pPr>
        <w:shd w:val="clear" w:color="auto" w:fill="FFFFFF"/>
        <w:spacing w:after="0" w:line="240" w:lineRule="auto"/>
        <w:rPr>
          <w:rFonts w:ascii="Arial" w:eastAsia="Times New Roman" w:hAnsi="Arial" w:cs="Arial"/>
          <w:color w:val="222222"/>
          <w:sz w:val="24"/>
          <w:szCs w:val="24"/>
        </w:rPr>
      </w:pPr>
    </w:p>
    <w:p w:rsidR="00BD1BDA" w:rsidRPr="00CE5E03" w:rsidRDefault="00BD1BDA" w:rsidP="00492462">
      <w:pPr>
        <w:shd w:val="clear" w:color="auto" w:fill="FFFFFF"/>
        <w:spacing w:before="100" w:beforeAutospacing="1" w:after="100" w:afterAutospacing="1" w:line="240" w:lineRule="auto"/>
        <w:jc w:val="both"/>
        <w:rPr>
          <w:rFonts w:cstheme="minorHAnsi"/>
          <w:color w:val="222222"/>
        </w:rPr>
      </w:pPr>
      <w:r w:rsidRPr="00830342">
        <w:rPr>
          <w:rFonts w:cstheme="minorHAnsi"/>
          <w:color w:val="222222"/>
        </w:rPr>
        <w:t xml:space="preserve">Avaya Holdings Corp. (NYSE: AVYA) zaprezentowała </w:t>
      </w:r>
      <w:r w:rsidR="00D23EA3">
        <w:rPr>
          <w:rFonts w:cstheme="minorHAnsi"/>
          <w:color w:val="222222"/>
        </w:rPr>
        <w:t xml:space="preserve">szereg innowacji </w:t>
      </w:r>
      <w:r w:rsidRPr="00830342">
        <w:rPr>
          <w:rFonts w:cstheme="minorHAnsi"/>
          <w:color w:val="222222"/>
        </w:rPr>
        <w:t>w</w:t>
      </w:r>
      <w:r w:rsidR="00F27C39">
        <w:rPr>
          <w:rFonts w:cstheme="minorHAnsi"/>
          <w:color w:val="222222"/>
        </w:rPr>
        <w:t xml:space="preserve"> ramach portfolio produktów </w:t>
      </w:r>
      <w:proofErr w:type="spellStart"/>
      <w:r w:rsidRPr="00830342">
        <w:rPr>
          <w:rFonts w:cstheme="minorHAnsi"/>
          <w:color w:val="222222"/>
        </w:rPr>
        <w:t>A</w:t>
      </w:r>
      <w:r w:rsidR="00F27C39">
        <w:rPr>
          <w:rFonts w:cstheme="minorHAnsi"/>
          <w:color w:val="222222"/>
        </w:rPr>
        <w:t>vaya</w:t>
      </w:r>
      <w:proofErr w:type="spellEnd"/>
      <w:r w:rsidR="00F27C39">
        <w:rPr>
          <w:rFonts w:cstheme="minorHAnsi"/>
          <w:color w:val="222222"/>
        </w:rPr>
        <w:t xml:space="preserve"> IX </w:t>
      </w:r>
      <w:proofErr w:type="spellStart"/>
      <w:r w:rsidR="00F27C39">
        <w:rPr>
          <w:rFonts w:cstheme="minorHAnsi"/>
          <w:color w:val="222222"/>
        </w:rPr>
        <w:t>Contact</w:t>
      </w:r>
      <w:proofErr w:type="spellEnd"/>
      <w:r w:rsidR="00F27C39">
        <w:rPr>
          <w:rFonts w:cstheme="minorHAnsi"/>
          <w:color w:val="222222"/>
        </w:rPr>
        <w:t xml:space="preserve"> Center. Nowe rozwiązani</w:t>
      </w:r>
      <w:r w:rsidR="00CE5E03">
        <w:rPr>
          <w:rFonts w:cstheme="minorHAnsi"/>
          <w:color w:val="222222"/>
        </w:rPr>
        <w:t>a, wykor</w:t>
      </w:r>
      <w:r w:rsidR="00C0127F">
        <w:rPr>
          <w:rFonts w:cstheme="minorHAnsi"/>
          <w:color w:val="222222"/>
        </w:rPr>
        <w:t>zystujące sztuczną inteligencję</w:t>
      </w:r>
      <w:r w:rsidR="00D23EA3">
        <w:rPr>
          <w:rFonts w:cstheme="minorHAnsi"/>
          <w:color w:val="222222"/>
        </w:rPr>
        <w:t>,</w:t>
      </w:r>
      <w:r w:rsidR="00C0127F">
        <w:rPr>
          <w:rFonts w:cstheme="minorHAnsi"/>
          <w:color w:val="222222"/>
        </w:rPr>
        <w:t xml:space="preserve"> odpowiadają na potrzeby klientów</w:t>
      </w:r>
      <w:r w:rsidR="00492462">
        <w:rPr>
          <w:rFonts w:cstheme="minorHAnsi"/>
          <w:color w:val="222222"/>
        </w:rPr>
        <w:t xml:space="preserve"> zgłoszone do firmy Avaya i są</w:t>
      </w:r>
      <w:r w:rsidR="00C0127F">
        <w:rPr>
          <w:rFonts w:cstheme="minorHAnsi"/>
          <w:color w:val="222222"/>
        </w:rPr>
        <w:t xml:space="preserve"> wsparciem dla </w:t>
      </w:r>
      <w:r w:rsidR="00492462">
        <w:rPr>
          <w:rFonts w:cstheme="minorHAnsi"/>
          <w:color w:val="222222"/>
        </w:rPr>
        <w:t xml:space="preserve">wszystkich </w:t>
      </w:r>
      <w:r w:rsidR="00C0127F">
        <w:rPr>
          <w:rFonts w:cstheme="minorHAnsi"/>
          <w:color w:val="222222"/>
        </w:rPr>
        <w:t xml:space="preserve">użytkowników </w:t>
      </w:r>
      <w:proofErr w:type="spellStart"/>
      <w:r w:rsidRPr="00830342">
        <w:rPr>
          <w:rFonts w:cstheme="minorHAnsi"/>
          <w:color w:val="222222"/>
        </w:rPr>
        <w:t>Avaya</w:t>
      </w:r>
      <w:proofErr w:type="spellEnd"/>
      <w:r w:rsidRPr="00830342">
        <w:rPr>
          <w:rFonts w:cstheme="minorHAnsi"/>
          <w:color w:val="222222"/>
        </w:rPr>
        <w:t xml:space="preserve"> </w:t>
      </w:r>
      <w:proofErr w:type="spellStart"/>
      <w:r w:rsidRPr="00830342">
        <w:rPr>
          <w:rFonts w:cstheme="minorHAnsi"/>
          <w:color w:val="222222"/>
        </w:rPr>
        <w:t>Contact</w:t>
      </w:r>
      <w:proofErr w:type="spellEnd"/>
      <w:r w:rsidRPr="00830342">
        <w:rPr>
          <w:rFonts w:cstheme="minorHAnsi"/>
          <w:color w:val="222222"/>
        </w:rPr>
        <w:t xml:space="preserve"> Center.</w:t>
      </w:r>
      <w:r w:rsidR="00D438A7">
        <w:rPr>
          <w:rFonts w:cstheme="minorHAnsi"/>
          <w:color w:val="222222"/>
        </w:rPr>
        <w:t xml:space="preserve"> R</w:t>
      </w:r>
      <w:r w:rsidR="007D69D9">
        <w:rPr>
          <w:rFonts w:cstheme="minorHAnsi"/>
          <w:color w:val="222222"/>
        </w:rPr>
        <w:t>ozwiązania zostały już</w:t>
      </w:r>
      <w:r w:rsidR="00D438A7">
        <w:rPr>
          <w:rFonts w:cstheme="minorHAnsi"/>
          <w:color w:val="222222"/>
        </w:rPr>
        <w:t xml:space="preserve"> przetestowane w środowiskach produkcyjnych przedsiębiorstw  z całego świata. </w:t>
      </w:r>
      <w:r w:rsidRPr="00830342">
        <w:rPr>
          <w:rFonts w:cstheme="minorHAnsi"/>
          <w:color w:val="222222"/>
        </w:rPr>
        <w:t xml:space="preserve"> </w:t>
      </w:r>
    </w:p>
    <w:p w:rsidR="00BD1BDA" w:rsidRPr="00830342" w:rsidRDefault="00492462" w:rsidP="00492462">
      <w:pPr>
        <w:shd w:val="clear" w:color="auto" w:fill="FFFFFF"/>
        <w:spacing w:before="100" w:beforeAutospacing="1" w:after="100" w:afterAutospacing="1" w:line="240" w:lineRule="auto"/>
        <w:jc w:val="both"/>
        <w:rPr>
          <w:rFonts w:eastAsia="Times New Roman" w:cstheme="minorHAnsi"/>
          <w:color w:val="222222"/>
        </w:rPr>
      </w:pPr>
      <w:r>
        <w:rPr>
          <w:rFonts w:cstheme="minorHAnsi"/>
          <w:i/>
          <w:color w:val="222222"/>
        </w:rPr>
        <w:t xml:space="preserve">To najczęściej poprzez </w:t>
      </w:r>
      <w:proofErr w:type="spellStart"/>
      <w:r>
        <w:rPr>
          <w:rFonts w:cstheme="minorHAnsi"/>
          <w:i/>
          <w:color w:val="222222"/>
        </w:rPr>
        <w:t>c</w:t>
      </w:r>
      <w:r w:rsidR="00897267">
        <w:rPr>
          <w:rFonts w:cstheme="minorHAnsi"/>
          <w:i/>
          <w:color w:val="222222"/>
        </w:rPr>
        <w:t>ontact</w:t>
      </w:r>
      <w:proofErr w:type="spellEnd"/>
      <w:r w:rsidR="00897267">
        <w:rPr>
          <w:rFonts w:cstheme="minorHAnsi"/>
          <w:i/>
          <w:color w:val="222222"/>
        </w:rPr>
        <w:t xml:space="preserve"> center</w:t>
      </w:r>
      <w:r>
        <w:rPr>
          <w:rFonts w:cstheme="minorHAnsi"/>
          <w:i/>
          <w:color w:val="222222"/>
        </w:rPr>
        <w:t xml:space="preserve"> dochodzi do pierwszego i często najważniejszego kontaktu klienta z przedsiębiorstwem. </w:t>
      </w:r>
      <w:r w:rsidR="00897267">
        <w:rPr>
          <w:rFonts w:cstheme="minorHAnsi"/>
          <w:i/>
          <w:color w:val="222222"/>
        </w:rPr>
        <w:t>Poziom i jakość tego kontaktu przekłada się</w:t>
      </w:r>
      <w:r>
        <w:rPr>
          <w:rFonts w:cstheme="minorHAnsi"/>
          <w:i/>
          <w:color w:val="222222"/>
        </w:rPr>
        <w:t xml:space="preserve"> zatem</w:t>
      </w:r>
      <w:r w:rsidR="00897267">
        <w:rPr>
          <w:rFonts w:cstheme="minorHAnsi"/>
          <w:i/>
          <w:color w:val="222222"/>
        </w:rPr>
        <w:t xml:space="preserve"> na pozytywne doświadczenia klienta. </w:t>
      </w:r>
      <w:r w:rsidR="00F521FD">
        <w:rPr>
          <w:rFonts w:cstheme="minorHAnsi"/>
          <w:i/>
          <w:color w:val="222222"/>
        </w:rPr>
        <w:t>Dlatego też f</w:t>
      </w:r>
      <w:r w:rsidR="00BD1BDA" w:rsidRPr="00C71539">
        <w:rPr>
          <w:rFonts w:cstheme="minorHAnsi"/>
          <w:i/>
          <w:color w:val="222222"/>
        </w:rPr>
        <w:t>irma Avaya</w:t>
      </w:r>
      <w:r w:rsidR="00F521FD">
        <w:rPr>
          <w:rFonts w:cstheme="minorHAnsi"/>
          <w:i/>
          <w:color w:val="222222"/>
        </w:rPr>
        <w:t xml:space="preserve"> zdecydowała się na wprowadzenie </w:t>
      </w:r>
      <w:r w:rsidR="001A53C2">
        <w:rPr>
          <w:rFonts w:cstheme="minorHAnsi"/>
          <w:i/>
          <w:color w:val="222222"/>
        </w:rPr>
        <w:t>rozwiązań</w:t>
      </w:r>
      <w:r>
        <w:rPr>
          <w:rFonts w:cstheme="minorHAnsi"/>
          <w:i/>
          <w:color w:val="222222"/>
        </w:rPr>
        <w:t>, które wspierają rozwój firm</w:t>
      </w:r>
      <w:r w:rsidR="00BD1BDA" w:rsidRPr="00830342">
        <w:rPr>
          <w:rFonts w:cstheme="minorHAnsi"/>
          <w:color w:val="222222"/>
        </w:rPr>
        <w:t xml:space="preserve">, </w:t>
      </w:r>
      <w:r w:rsidR="00C71539">
        <w:rPr>
          <w:rFonts w:cstheme="minorHAnsi"/>
          <w:color w:val="222222"/>
        </w:rPr>
        <w:t xml:space="preserve">- </w:t>
      </w:r>
      <w:r w:rsidR="00BD1BDA" w:rsidRPr="00830342">
        <w:rPr>
          <w:rFonts w:cstheme="minorHAnsi"/>
          <w:color w:val="222222"/>
        </w:rPr>
        <w:t>powiedział Chris McGugan, wiceprezes ds. rozwiązań</w:t>
      </w:r>
      <w:r w:rsidR="0033699B">
        <w:rPr>
          <w:rFonts w:cstheme="minorHAnsi"/>
          <w:color w:val="222222"/>
        </w:rPr>
        <w:t xml:space="preserve"> i technologii w firmie Avaya. </w:t>
      </w:r>
      <w:r w:rsidR="00ED0653" w:rsidRPr="00ED0653">
        <w:rPr>
          <w:rFonts w:cstheme="minorHAnsi"/>
          <w:i/>
          <w:color w:val="222222"/>
        </w:rPr>
        <w:t>I</w:t>
      </w:r>
      <w:r w:rsidR="00BD1BDA" w:rsidRPr="0033699B">
        <w:rPr>
          <w:rFonts w:cstheme="minorHAnsi"/>
          <w:i/>
          <w:color w:val="222222"/>
        </w:rPr>
        <w:t>nnowacje, które dziś w</w:t>
      </w:r>
      <w:r w:rsidR="00ED0653">
        <w:rPr>
          <w:rFonts w:cstheme="minorHAnsi"/>
          <w:i/>
          <w:color w:val="222222"/>
        </w:rPr>
        <w:t xml:space="preserve">prowadzamy, </w:t>
      </w:r>
      <w:r w:rsidR="001A53C2">
        <w:rPr>
          <w:rFonts w:cstheme="minorHAnsi"/>
          <w:i/>
          <w:color w:val="222222"/>
        </w:rPr>
        <w:t xml:space="preserve">a </w:t>
      </w:r>
      <w:r w:rsidR="00ED0653">
        <w:rPr>
          <w:rFonts w:cstheme="minorHAnsi"/>
          <w:i/>
          <w:color w:val="222222"/>
        </w:rPr>
        <w:t>także nowe funkcje A</w:t>
      </w:r>
      <w:r w:rsidR="00BD1BDA" w:rsidRPr="0033699B">
        <w:rPr>
          <w:rFonts w:cstheme="minorHAnsi"/>
          <w:i/>
          <w:color w:val="222222"/>
        </w:rPr>
        <w:t xml:space="preserve">I, mogą poprawić wyniki biznesowe </w:t>
      </w:r>
      <w:r w:rsidR="001A53C2">
        <w:rPr>
          <w:rFonts w:cstheme="minorHAnsi"/>
          <w:i/>
          <w:color w:val="222222"/>
        </w:rPr>
        <w:t xml:space="preserve">przedsiębiorstw i polepszyć jakość obsługi klienta.  </w:t>
      </w:r>
      <w:r w:rsidR="00D27291">
        <w:rPr>
          <w:rFonts w:cstheme="minorHAnsi"/>
          <w:i/>
          <w:color w:val="222222"/>
        </w:rPr>
        <w:t xml:space="preserve"> </w:t>
      </w:r>
    </w:p>
    <w:p w:rsidR="00BD1BDA" w:rsidRPr="00830342" w:rsidRDefault="00897474" w:rsidP="00897474">
      <w:pPr>
        <w:shd w:val="clear" w:color="auto" w:fill="FFFFFF"/>
        <w:spacing w:before="100" w:beforeAutospacing="1" w:after="100" w:afterAutospacing="1" w:line="240" w:lineRule="auto"/>
        <w:jc w:val="both"/>
        <w:rPr>
          <w:rFonts w:eastAsia="Times New Roman" w:cstheme="minorHAnsi"/>
          <w:color w:val="222222"/>
        </w:rPr>
      </w:pPr>
      <w:r>
        <w:rPr>
          <w:rFonts w:cstheme="minorHAnsi"/>
          <w:color w:val="222222"/>
        </w:rPr>
        <w:t>Podkreślając fakt, że podejście firmy Avaya do innowacji jest zorientowane na klienta,</w:t>
      </w:r>
      <w:r w:rsidR="00BD1BDA" w:rsidRPr="00830342">
        <w:rPr>
          <w:rFonts w:cstheme="minorHAnsi"/>
          <w:color w:val="222222"/>
        </w:rPr>
        <w:t xml:space="preserve"> Jim Lundy, dyrektor generalny Aragon </w:t>
      </w:r>
      <w:proofErr w:type="spellStart"/>
      <w:r w:rsidR="00BD1BDA" w:rsidRPr="00830342">
        <w:rPr>
          <w:rFonts w:cstheme="minorHAnsi"/>
          <w:color w:val="222222"/>
        </w:rPr>
        <w:t>Research</w:t>
      </w:r>
      <w:proofErr w:type="spellEnd"/>
      <w:r w:rsidR="00BD1BDA" w:rsidRPr="00830342">
        <w:rPr>
          <w:rFonts w:cstheme="minorHAnsi"/>
          <w:color w:val="222222"/>
        </w:rPr>
        <w:t xml:space="preserve"> </w:t>
      </w:r>
      <w:r w:rsidR="002B6FAB">
        <w:rPr>
          <w:rFonts w:cstheme="minorHAnsi"/>
          <w:color w:val="222222"/>
        </w:rPr>
        <w:t xml:space="preserve">i główny analityk, powiedział: </w:t>
      </w:r>
      <w:r w:rsidR="00BD1BDA" w:rsidRPr="002B6FAB">
        <w:rPr>
          <w:rFonts w:cstheme="minorHAnsi"/>
          <w:i/>
          <w:color w:val="222222"/>
        </w:rPr>
        <w:t>Avaya współpracuje z klientami w celu szybkiego rozwią</w:t>
      </w:r>
      <w:r w:rsidR="0000398D">
        <w:rPr>
          <w:rFonts w:cstheme="minorHAnsi"/>
          <w:i/>
          <w:color w:val="222222"/>
        </w:rPr>
        <w:t xml:space="preserve">zywania problemów biznesowych. Firma bierze pod uwagę pełną historię zdarzeń oraz rekomendacje i sugestie nadsyłane przez klientów. </w:t>
      </w:r>
      <w:r w:rsidR="00BD1BDA" w:rsidRPr="002B6FAB">
        <w:rPr>
          <w:rFonts w:cstheme="minorHAnsi"/>
          <w:i/>
          <w:color w:val="222222"/>
        </w:rPr>
        <w:t xml:space="preserve">Dzięki </w:t>
      </w:r>
      <w:r w:rsidR="00CE5E03" w:rsidRPr="002B6FAB">
        <w:rPr>
          <w:rFonts w:cstheme="minorHAnsi"/>
          <w:i/>
          <w:color w:val="222222"/>
        </w:rPr>
        <w:t xml:space="preserve">wykorzystaniu sztucznej inteligencji Avaya podnosi poziom obsługi </w:t>
      </w:r>
      <w:r w:rsidR="002B6FAB" w:rsidRPr="002B6FAB">
        <w:rPr>
          <w:rFonts w:cstheme="minorHAnsi"/>
          <w:i/>
          <w:color w:val="222222"/>
        </w:rPr>
        <w:t xml:space="preserve">klientów oraz upraszcza pracę agentów </w:t>
      </w:r>
      <w:proofErr w:type="spellStart"/>
      <w:r w:rsidR="002B6FAB" w:rsidRPr="002B6FAB">
        <w:rPr>
          <w:rFonts w:cstheme="minorHAnsi"/>
          <w:i/>
          <w:color w:val="222222"/>
        </w:rPr>
        <w:t>contact</w:t>
      </w:r>
      <w:proofErr w:type="spellEnd"/>
      <w:r w:rsidR="002B6FAB" w:rsidRPr="002B6FAB">
        <w:rPr>
          <w:rFonts w:cstheme="minorHAnsi"/>
          <w:i/>
          <w:color w:val="222222"/>
        </w:rPr>
        <w:t xml:space="preserve"> </w:t>
      </w:r>
      <w:proofErr w:type="spellStart"/>
      <w:r w:rsidR="002B6FAB" w:rsidRPr="002B6FAB">
        <w:rPr>
          <w:rFonts w:cstheme="minorHAnsi"/>
          <w:i/>
          <w:color w:val="222222"/>
        </w:rPr>
        <w:t>centers</w:t>
      </w:r>
      <w:proofErr w:type="spellEnd"/>
      <w:r w:rsidR="00BD1BDA" w:rsidRPr="002B6FAB">
        <w:rPr>
          <w:rFonts w:cstheme="minorHAnsi"/>
          <w:i/>
          <w:color w:val="222222"/>
        </w:rPr>
        <w:t>.</w:t>
      </w:r>
    </w:p>
    <w:p w:rsidR="00BD1BDA" w:rsidRPr="00830342" w:rsidRDefault="00BD1BDA" w:rsidP="00BD1BDA">
      <w:pPr>
        <w:shd w:val="clear" w:color="auto" w:fill="FFFFFF"/>
        <w:spacing w:before="100" w:beforeAutospacing="1" w:after="100" w:afterAutospacing="1" w:line="240" w:lineRule="auto"/>
        <w:rPr>
          <w:rFonts w:eastAsia="Times New Roman" w:cstheme="minorHAnsi"/>
          <w:color w:val="222222"/>
        </w:rPr>
      </w:pPr>
      <w:r w:rsidRPr="00830342">
        <w:rPr>
          <w:rFonts w:cstheme="minorHAnsi"/>
          <w:b/>
          <w:bCs/>
          <w:color w:val="222222"/>
        </w:rPr>
        <w:t xml:space="preserve">Wprowadzone innowacje dostępne dla </w:t>
      </w:r>
      <w:proofErr w:type="spellStart"/>
      <w:r w:rsidRPr="00830342">
        <w:rPr>
          <w:rFonts w:cstheme="minorHAnsi"/>
          <w:b/>
          <w:bCs/>
          <w:color w:val="222222"/>
        </w:rPr>
        <w:t>Avaya</w:t>
      </w:r>
      <w:proofErr w:type="spellEnd"/>
      <w:r w:rsidRPr="00830342">
        <w:rPr>
          <w:rFonts w:cstheme="minorHAnsi"/>
          <w:b/>
          <w:bCs/>
          <w:color w:val="222222"/>
        </w:rPr>
        <w:t xml:space="preserve"> IX </w:t>
      </w:r>
      <w:proofErr w:type="spellStart"/>
      <w:r w:rsidRPr="00830342">
        <w:rPr>
          <w:rFonts w:cstheme="minorHAnsi"/>
          <w:b/>
          <w:bCs/>
          <w:color w:val="222222"/>
        </w:rPr>
        <w:t>Contact</w:t>
      </w:r>
      <w:proofErr w:type="spellEnd"/>
      <w:r w:rsidRPr="00830342">
        <w:rPr>
          <w:rFonts w:cstheme="minorHAnsi"/>
          <w:b/>
          <w:bCs/>
          <w:color w:val="222222"/>
        </w:rPr>
        <w:t xml:space="preserve"> Center to między innymi:</w:t>
      </w:r>
    </w:p>
    <w:p w:rsidR="006A0290" w:rsidRPr="006A0290" w:rsidRDefault="00672BC8" w:rsidP="00721906">
      <w:pPr>
        <w:pStyle w:val="Akapitzlist"/>
        <w:numPr>
          <w:ilvl w:val="0"/>
          <w:numId w:val="3"/>
        </w:numPr>
        <w:shd w:val="clear" w:color="auto" w:fill="FFFFFF"/>
        <w:spacing w:after="0" w:line="240" w:lineRule="auto"/>
        <w:rPr>
          <w:rFonts w:eastAsia="Times New Roman" w:cstheme="minorHAnsi"/>
          <w:color w:val="222222"/>
        </w:rPr>
      </w:pPr>
      <w:r>
        <w:rPr>
          <w:rFonts w:cstheme="minorHAnsi"/>
          <w:color w:val="222222"/>
        </w:rPr>
        <w:t xml:space="preserve">Aplikacja </w:t>
      </w:r>
      <w:proofErr w:type="spellStart"/>
      <w:r>
        <w:rPr>
          <w:rFonts w:cstheme="minorHAnsi"/>
          <w:color w:val="222222"/>
        </w:rPr>
        <w:t>Avaya</w:t>
      </w:r>
      <w:proofErr w:type="spellEnd"/>
      <w:r>
        <w:rPr>
          <w:rFonts w:cstheme="minorHAnsi"/>
          <w:color w:val="222222"/>
        </w:rPr>
        <w:t xml:space="preserve"> IX </w:t>
      </w:r>
      <w:proofErr w:type="spellStart"/>
      <w:r>
        <w:rPr>
          <w:rFonts w:cstheme="minorHAnsi"/>
          <w:color w:val="222222"/>
        </w:rPr>
        <w:t>Teamspace</w:t>
      </w:r>
      <w:proofErr w:type="spellEnd"/>
      <w:r>
        <w:rPr>
          <w:rFonts w:cstheme="minorHAnsi"/>
          <w:color w:val="222222"/>
        </w:rPr>
        <w:t xml:space="preserve"> po</w:t>
      </w:r>
      <w:r w:rsidR="00C262F4">
        <w:rPr>
          <w:rFonts w:cstheme="minorHAnsi"/>
          <w:color w:val="222222"/>
        </w:rPr>
        <w:t>szerza</w:t>
      </w:r>
      <w:r w:rsidR="006A0290" w:rsidRPr="006A0290">
        <w:rPr>
          <w:rFonts w:cstheme="minorHAnsi"/>
          <w:color w:val="222222"/>
        </w:rPr>
        <w:t xml:space="preserve"> integrację z back-office</w:t>
      </w:r>
      <w:r w:rsidR="00BD1BDA" w:rsidRPr="006A0290">
        <w:rPr>
          <w:rFonts w:cstheme="minorHAnsi"/>
          <w:color w:val="222222"/>
        </w:rPr>
        <w:t xml:space="preserve"> poprzez zapewnienie otwartych, wszechstronnych funkcji czatu i przesyłania wiadomości </w:t>
      </w:r>
      <w:r w:rsidR="00C262F4">
        <w:rPr>
          <w:rFonts w:cstheme="minorHAnsi"/>
          <w:color w:val="222222"/>
        </w:rPr>
        <w:t>po</w:t>
      </w:r>
      <w:r w:rsidR="00BD1BDA" w:rsidRPr="006A0290">
        <w:rPr>
          <w:rFonts w:cstheme="minorHAnsi"/>
          <w:color w:val="222222"/>
        </w:rPr>
        <w:t xml:space="preserve">między klientami, </w:t>
      </w:r>
      <w:r w:rsidR="006A0290" w:rsidRPr="006A0290">
        <w:rPr>
          <w:rFonts w:cstheme="minorHAnsi"/>
          <w:color w:val="222222"/>
        </w:rPr>
        <w:t xml:space="preserve">agentami i ekspertami wewnętrznymi firmy, dzięki czemu </w:t>
      </w:r>
      <w:r w:rsidR="00CF5DE9">
        <w:rPr>
          <w:rFonts w:cstheme="minorHAnsi"/>
          <w:color w:val="222222"/>
        </w:rPr>
        <w:t>organizacje mogą</w:t>
      </w:r>
      <w:r w:rsidR="00756930">
        <w:rPr>
          <w:rFonts w:cstheme="minorHAnsi"/>
          <w:color w:val="222222"/>
        </w:rPr>
        <w:t xml:space="preserve"> komunikować si</w:t>
      </w:r>
      <w:r w:rsidR="006744E8">
        <w:rPr>
          <w:rFonts w:cstheme="minorHAnsi"/>
          <w:color w:val="222222"/>
        </w:rPr>
        <w:t>ę w czasie rzeczywistym w</w:t>
      </w:r>
      <w:r w:rsidR="00756930">
        <w:rPr>
          <w:rFonts w:cstheme="minorHAnsi"/>
          <w:color w:val="222222"/>
        </w:rPr>
        <w:t xml:space="preserve"> szybszy i bardziej wydajny</w:t>
      </w:r>
      <w:r w:rsidR="006744E8">
        <w:rPr>
          <w:rFonts w:cstheme="minorHAnsi"/>
          <w:color w:val="222222"/>
        </w:rPr>
        <w:t xml:space="preserve"> sposób</w:t>
      </w:r>
      <w:r w:rsidR="00756930">
        <w:rPr>
          <w:rFonts w:cstheme="minorHAnsi"/>
          <w:color w:val="222222"/>
        </w:rPr>
        <w:t xml:space="preserve">. </w:t>
      </w:r>
    </w:p>
    <w:p w:rsidR="00BC4EA0" w:rsidRPr="006A0290" w:rsidRDefault="00BD1BDA" w:rsidP="00721906">
      <w:pPr>
        <w:pStyle w:val="Akapitzlist"/>
        <w:numPr>
          <w:ilvl w:val="0"/>
          <w:numId w:val="3"/>
        </w:numPr>
        <w:shd w:val="clear" w:color="auto" w:fill="FFFFFF"/>
        <w:spacing w:after="0" w:line="240" w:lineRule="auto"/>
        <w:rPr>
          <w:rFonts w:eastAsia="Times New Roman" w:cstheme="minorHAnsi"/>
          <w:color w:val="222222"/>
        </w:rPr>
      </w:pPr>
      <w:r w:rsidRPr="006A0290">
        <w:rPr>
          <w:rFonts w:cstheme="minorHAnsi"/>
          <w:color w:val="222222"/>
        </w:rPr>
        <w:t xml:space="preserve">Avaya IX Dashboard to otwarty, modułowy pulpit z możliwością rozbudowy, </w:t>
      </w:r>
      <w:r w:rsidR="00DD054F">
        <w:rPr>
          <w:rFonts w:cstheme="minorHAnsi"/>
          <w:color w:val="222222"/>
        </w:rPr>
        <w:t>który zapewnia</w:t>
      </w:r>
      <w:r w:rsidRPr="006A0290">
        <w:rPr>
          <w:rFonts w:cstheme="minorHAnsi"/>
          <w:color w:val="222222"/>
        </w:rPr>
        <w:t xml:space="preserve"> aktualny obraz </w:t>
      </w:r>
      <w:r w:rsidR="00CF5DE9">
        <w:rPr>
          <w:rFonts w:cstheme="minorHAnsi"/>
          <w:color w:val="222222"/>
        </w:rPr>
        <w:t>custome</w:t>
      </w:r>
      <w:r w:rsidR="00672BC8">
        <w:rPr>
          <w:rFonts w:cstheme="minorHAnsi"/>
          <w:color w:val="222222"/>
        </w:rPr>
        <w:t>r</w:t>
      </w:r>
      <w:r w:rsidR="00CF5DE9">
        <w:rPr>
          <w:rFonts w:cstheme="minorHAnsi"/>
          <w:color w:val="222222"/>
        </w:rPr>
        <w:t xml:space="preserve"> journey</w:t>
      </w:r>
      <w:r w:rsidRPr="006A0290">
        <w:rPr>
          <w:rFonts w:cstheme="minorHAnsi"/>
          <w:color w:val="222222"/>
        </w:rPr>
        <w:t xml:space="preserve"> i powiązanego doświadczenia klienta</w:t>
      </w:r>
      <w:r w:rsidR="00CF5DE9">
        <w:rPr>
          <w:rFonts w:cstheme="minorHAnsi"/>
          <w:color w:val="222222"/>
        </w:rPr>
        <w:t xml:space="preserve"> (CX)</w:t>
      </w:r>
      <w:r w:rsidRPr="006A0290">
        <w:rPr>
          <w:rFonts w:cstheme="minorHAnsi"/>
          <w:color w:val="222222"/>
        </w:rPr>
        <w:t xml:space="preserve"> z dokładnością do sekundy. </w:t>
      </w:r>
      <w:r w:rsidR="00CF5DE9">
        <w:rPr>
          <w:rFonts w:cstheme="minorHAnsi"/>
          <w:color w:val="222222"/>
        </w:rPr>
        <w:t>Rozwiązanie jest r</w:t>
      </w:r>
      <w:r w:rsidRPr="006A0290">
        <w:rPr>
          <w:rFonts w:cstheme="minorHAnsi"/>
          <w:color w:val="222222"/>
        </w:rPr>
        <w:t xml:space="preserve">ealizowanie z użyciem jednego interfejsu, z możliwością podglądu z dowolnego miejsca </w:t>
      </w:r>
      <w:r w:rsidR="00CF5DE9">
        <w:rPr>
          <w:rFonts w:cstheme="minorHAnsi"/>
          <w:color w:val="222222"/>
        </w:rPr>
        <w:t>i</w:t>
      </w:r>
      <w:r w:rsidRPr="006A0290">
        <w:rPr>
          <w:rFonts w:cstheme="minorHAnsi"/>
          <w:color w:val="222222"/>
        </w:rPr>
        <w:t xml:space="preserve"> powstało z myślą o menedżerach </w:t>
      </w:r>
      <w:r w:rsidR="00CF5DE9">
        <w:rPr>
          <w:rFonts w:cstheme="minorHAnsi"/>
          <w:color w:val="222222"/>
        </w:rPr>
        <w:t>CX</w:t>
      </w:r>
      <w:r w:rsidRPr="006A0290">
        <w:rPr>
          <w:rFonts w:cstheme="minorHAnsi"/>
          <w:color w:val="222222"/>
        </w:rPr>
        <w:t xml:space="preserve"> średniego i wyższego szczebla</w:t>
      </w:r>
      <w:r w:rsidR="00CF5DE9">
        <w:rPr>
          <w:rFonts w:cstheme="minorHAnsi"/>
          <w:color w:val="222222"/>
        </w:rPr>
        <w:t>.</w:t>
      </w:r>
    </w:p>
    <w:p w:rsidR="00BD1BDA" w:rsidRPr="00BC4EA0" w:rsidRDefault="003D684C" w:rsidP="003D684C">
      <w:pPr>
        <w:pStyle w:val="Akapitzlist"/>
        <w:numPr>
          <w:ilvl w:val="0"/>
          <w:numId w:val="3"/>
        </w:numPr>
        <w:shd w:val="clear" w:color="auto" w:fill="FFFFFF"/>
        <w:spacing w:after="0" w:line="240" w:lineRule="auto"/>
        <w:rPr>
          <w:rFonts w:eastAsia="Times New Roman" w:cstheme="minorHAnsi"/>
          <w:color w:val="222222"/>
        </w:rPr>
      </w:pPr>
      <w:r w:rsidRPr="003D684C">
        <w:rPr>
          <w:rFonts w:cstheme="minorHAnsi"/>
          <w:color w:val="222222"/>
        </w:rPr>
        <w:t xml:space="preserve">Agent Scripting to elastyczna, oparta na przeglądarce internetowej platforma umożliwiająca definiowanie przepływu połączeń </w:t>
      </w:r>
      <w:r w:rsidR="00BD1BDA" w:rsidRPr="00BC4EA0">
        <w:rPr>
          <w:rFonts w:cstheme="minorHAnsi"/>
          <w:color w:val="222222"/>
        </w:rPr>
        <w:t xml:space="preserve">przychodzących i wychodzących. </w:t>
      </w:r>
      <w:r w:rsidR="00672BC8">
        <w:rPr>
          <w:rFonts w:cstheme="minorHAnsi"/>
          <w:color w:val="222222"/>
        </w:rPr>
        <w:t>Nowa funkcja</w:t>
      </w:r>
      <w:r w:rsidR="00EA7F63">
        <w:rPr>
          <w:rFonts w:cstheme="minorHAnsi"/>
          <w:color w:val="222222"/>
        </w:rPr>
        <w:t xml:space="preserve"> rozwiązuje</w:t>
      </w:r>
      <w:r w:rsidR="00BD1BDA" w:rsidRPr="00BC4EA0">
        <w:rPr>
          <w:rFonts w:cstheme="minorHAnsi"/>
          <w:color w:val="222222"/>
        </w:rPr>
        <w:t xml:space="preserve"> problem </w:t>
      </w:r>
      <w:r w:rsidR="006B1180">
        <w:rPr>
          <w:rFonts w:cstheme="minorHAnsi"/>
          <w:color w:val="222222"/>
        </w:rPr>
        <w:t>skomplikowanych rozmów</w:t>
      </w:r>
      <w:r w:rsidR="00BD1BDA" w:rsidRPr="00BC4EA0">
        <w:rPr>
          <w:rFonts w:cstheme="minorHAnsi"/>
          <w:color w:val="222222"/>
        </w:rPr>
        <w:t xml:space="preserve"> agentów za pomocą przejrzystego, opartego na regułach skryptu, który do</w:t>
      </w:r>
      <w:r w:rsidR="00EA7F63">
        <w:rPr>
          <w:rFonts w:cstheme="minorHAnsi"/>
          <w:color w:val="222222"/>
        </w:rPr>
        <w:t>stosowuje się do postępu rozmów.</w:t>
      </w:r>
      <w:r w:rsidR="00BD1BDA" w:rsidRPr="00BC4EA0">
        <w:rPr>
          <w:rFonts w:cstheme="minorHAnsi"/>
          <w:color w:val="222222"/>
        </w:rPr>
        <w:t xml:space="preserve"> Agent Scripting wyświetla wskazówki na ekranie, krok po kroku, co pozwala na </w:t>
      </w:r>
      <w:r w:rsidR="00DD054F">
        <w:rPr>
          <w:rFonts w:cstheme="minorHAnsi"/>
          <w:color w:val="222222"/>
        </w:rPr>
        <w:t>podniesienie poziomu rozmów</w:t>
      </w:r>
      <w:r w:rsidR="00BD1BDA" w:rsidRPr="00BC4EA0">
        <w:rPr>
          <w:rFonts w:cstheme="minorHAnsi"/>
          <w:color w:val="222222"/>
        </w:rPr>
        <w:t xml:space="preserve"> z klientami. Dzięki integracji z systemami CRM i innymi systemami </w:t>
      </w:r>
      <w:r w:rsidR="00672BC8">
        <w:rPr>
          <w:rFonts w:cstheme="minorHAnsi"/>
          <w:color w:val="222222"/>
        </w:rPr>
        <w:t>wsparcia back-office</w:t>
      </w:r>
      <w:r w:rsidR="00BD1BDA" w:rsidRPr="00BC4EA0">
        <w:rPr>
          <w:rFonts w:cstheme="minorHAnsi"/>
          <w:color w:val="222222"/>
        </w:rPr>
        <w:t xml:space="preserve"> funkcja ta może również sprawić, że cenne dane o klientach będą natychmiast dostępne dla agentów, umożliwiając bardziej efektywną obsługę i przyczyniając się do szybszego rozwiązywania problemów.</w:t>
      </w:r>
    </w:p>
    <w:p w:rsidR="00BD1BDA" w:rsidRPr="00830342" w:rsidRDefault="00BD1BDA" w:rsidP="00AC00DD">
      <w:pPr>
        <w:shd w:val="clear" w:color="auto" w:fill="FFFFFF"/>
        <w:spacing w:before="100" w:beforeAutospacing="1" w:after="100" w:afterAutospacing="1" w:line="240" w:lineRule="auto"/>
        <w:jc w:val="both"/>
        <w:rPr>
          <w:rFonts w:eastAsia="Times New Roman" w:cstheme="minorHAnsi"/>
          <w:color w:val="222222"/>
        </w:rPr>
      </w:pPr>
      <w:r w:rsidRPr="00BC4EA0">
        <w:rPr>
          <w:rFonts w:cstheme="minorHAnsi"/>
          <w:i/>
          <w:color w:val="222222"/>
        </w:rPr>
        <w:t>Funkcje te zostały stworzone dzięki wysiłkom Avaya mającym na celu zaspokojen</w:t>
      </w:r>
      <w:r w:rsidR="00BC4EA0" w:rsidRPr="00BC4EA0">
        <w:rPr>
          <w:rFonts w:cstheme="minorHAnsi"/>
          <w:i/>
          <w:color w:val="222222"/>
        </w:rPr>
        <w:t>ie określonych potrzeb klientów</w:t>
      </w:r>
      <w:r w:rsidRPr="00830342">
        <w:rPr>
          <w:rFonts w:cstheme="minorHAnsi"/>
          <w:color w:val="222222"/>
        </w:rPr>
        <w:t xml:space="preserve">, mówi </w:t>
      </w:r>
      <w:proofErr w:type="spellStart"/>
      <w:r w:rsidRPr="00830342">
        <w:rPr>
          <w:rFonts w:cstheme="minorHAnsi"/>
          <w:color w:val="222222"/>
        </w:rPr>
        <w:t>Yaser</w:t>
      </w:r>
      <w:proofErr w:type="spellEnd"/>
      <w:r w:rsidRPr="00830342">
        <w:rPr>
          <w:rFonts w:cstheme="minorHAnsi"/>
          <w:color w:val="222222"/>
        </w:rPr>
        <w:t xml:space="preserve"> </w:t>
      </w:r>
      <w:proofErr w:type="spellStart"/>
      <w:r w:rsidRPr="00830342">
        <w:rPr>
          <w:rFonts w:cstheme="minorHAnsi"/>
          <w:color w:val="222222"/>
        </w:rPr>
        <w:t>Alzubaidi</w:t>
      </w:r>
      <w:proofErr w:type="spellEnd"/>
      <w:r w:rsidRPr="00830342">
        <w:rPr>
          <w:rFonts w:cstheme="minorHAnsi"/>
          <w:color w:val="222222"/>
        </w:rPr>
        <w:t xml:space="preserve">, </w:t>
      </w:r>
      <w:bookmarkStart w:id="0" w:name="_GoBack"/>
      <w:bookmarkEnd w:id="0"/>
      <w:r w:rsidRPr="00830342">
        <w:rPr>
          <w:rFonts w:cstheme="minorHAnsi"/>
          <w:color w:val="222222"/>
        </w:rPr>
        <w:t xml:space="preserve">dyrektor </w:t>
      </w:r>
      <w:r w:rsidR="00EA7F63">
        <w:rPr>
          <w:rFonts w:cstheme="minorHAnsi"/>
          <w:color w:val="222222"/>
        </w:rPr>
        <w:t xml:space="preserve">działu Digital Engagement Solutions w firmie </w:t>
      </w:r>
      <w:r w:rsidR="00BC4EA0">
        <w:rPr>
          <w:rFonts w:cstheme="minorHAnsi"/>
          <w:color w:val="222222"/>
        </w:rPr>
        <w:t xml:space="preserve">Avaya. </w:t>
      </w:r>
      <w:r w:rsidR="007755B7">
        <w:rPr>
          <w:rFonts w:cstheme="minorHAnsi"/>
          <w:i/>
          <w:color w:val="222222"/>
        </w:rPr>
        <w:t xml:space="preserve">Wdrożone innowacje </w:t>
      </w:r>
      <w:r w:rsidR="00D31B6C" w:rsidRPr="007755B7">
        <w:rPr>
          <w:rFonts w:cstheme="minorHAnsi"/>
          <w:i/>
          <w:color w:val="222222"/>
        </w:rPr>
        <w:t>zostały s</w:t>
      </w:r>
      <w:r w:rsidRPr="007755B7">
        <w:rPr>
          <w:rFonts w:cstheme="minorHAnsi"/>
          <w:i/>
          <w:color w:val="222222"/>
        </w:rPr>
        <w:t>tworzone</w:t>
      </w:r>
      <w:r w:rsidRPr="00BC4EA0">
        <w:rPr>
          <w:rFonts w:cstheme="minorHAnsi"/>
          <w:i/>
          <w:color w:val="222222"/>
        </w:rPr>
        <w:t xml:space="preserve"> pierwotnie jako specjalne aplikacje do rozwiązywania problem</w:t>
      </w:r>
      <w:r w:rsidR="00D31B6C">
        <w:rPr>
          <w:rFonts w:cstheme="minorHAnsi"/>
          <w:i/>
          <w:color w:val="222222"/>
        </w:rPr>
        <w:t xml:space="preserve">ów o najwyższym priorytecie. Obecnie będą </w:t>
      </w:r>
      <w:r w:rsidRPr="00BC4EA0">
        <w:rPr>
          <w:rFonts w:cstheme="minorHAnsi"/>
          <w:i/>
          <w:color w:val="222222"/>
        </w:rPr>
        <w:t xml:space="preserve">szeroko dostępne </w:t>
      </w:r>
      <w:r w:rsidR="00FB7FB2" w:rsidRPr="00BC4EA0">
        <w:rPr>
          <w:rFonts w:cstheme="minorHAnsi"/>
          <w:i/>
          <w:color w:val="222222"/>
        </w:rPr>
        <w:t>w ramach</w:t>
      </w:r>
      <w:r w:rsidRPr="00BC4EA0">
        <w:rPr>
          <w:rFonts w:cstheme="minorHAnsi"/>
          <w:i/>
          <w:color w:val="222222"/>
        </w:rPr>
        <w:t xml:space="preserve"> atrakcyjn</w:t>
      </w:r>
      <w:r w:rsidR="00FB7FB2" w:rsidRPr="00BC4EA0">
        <w:rPr>
          <w:rFonts w:cstheme="minorHAnsi"/>
          <w:i/>
          <w:color w:val="222222"/>
        </w:rPr>
        <w:t>ej</w:t>
      </w:r>
      <w:r w:rsidRPr="00BC4EA0">
        <w:rPr>
          <w:rFonts w:cstheme="minorHAnsi"/>
          <w:i/>
          <w:color w:val="222222"/>
        </w:rPr>
        <w:t xml:space="preserve"> ofert</w:t>
      </w:r>
      <w:r w:rsidR="00FB7FB2" w:rsidRPr="00BC4EA0">
        <w:rPr>
          <w:rFonts w:cstheme="minorHAnsi"/>
          <w:i/>
          <w:color w:val="222222"/>
        </w:rPr>
        <w:t>y</w:t>
      </w:r>
      <w:r w:rsidRPr="00BC4EA0">
        <w:rPr>
          <w:rFonts w:cstheme="minorHAnsi"/>
          <w:i/>
          <w:color w:val="222222"/>
        </w:rPr>
        <w:t xml:space="preserve"> </w:t>
      </w:r>
      <w:r w:rsidRPr="00BC4EA0">
        <w:rPr>
          <w:rFonts w:cstheme="minorHAnsi"/>
          <w:i/>
          <w:color w:val="222222"/>
        </w:rPr>
        <w:lastRenderedPageBreak/>
        <w:t>pro</w:t>
      </w:r>
      <w:r w:rsidR="00BC4EA0">
        <w:rPr>
          <w:rFonts w:cstheme="minorHAnsi"/>
          <w:i/>
          <w:color w:val="222222"/>
        </w:rPr>
        <w:t xml:space="preserve">duktów </w:t>
      </w:r>
      <w:proofErr w:type="spellStart"/>
      <w:r w:rsidR="00BC4EA0">
        <w:rPr>
          <w:rFonts w:cstheme="minorHAnsi"/>
          <w:i/>
          <w:color w:val="222222"/>
        </w:rPr>
        <w:t>Avaya</w:t>
      </w:r>
      <w:proofErr w:type="spellEnd"/>
      <w:r w:rsidR="00BC4EA0">
        <w:rPr>
          <w:rFonts w:cstheme="minorHAnsi"/>
          <w:i/>
          <w:color w:val="222222"/>
        </w:rPr>
        <w:t xml:space="preserve"> IX </w:t>
      </w:r>
      <w:proofErr w:type="spellStart"/>
      <w:r w:rsidR="00BC4EA0">
        <w:rPr>
          <w:rFonts w:cstheme="minorHAnsi"/>
          <w:i/>
          <w:color w:val="222222"/>
        </w:rPr>
        <w:t>Contact</w:t>
      </w:r>
      <w:proofErr w:type="spellEnd"/>
      <w:r w:rsidR="00BC4EA0">
        <w:rPr>
          <w:rFonts w:cstheme="minorHAnsi"/>
          <w:i/>
          <w:color w:val="222222"/>
        </w:rPr>
        <w:t xml:space="preserve"> Center i przyniosą wymierne</w:t>
      </w:r>
      <w:r w:rsidRPr="00BC4EA0">
        <w:rPr>
          <w:rFonts w:cstheme="minorHAnsi"/>
          <w:i/>
          <w:color w:val="222222"/>
        </w:rPr>
        <w:t xml:space="preserve"> korzyści znacznej liczbie </w:t>
      </w:r>
      <w:r w:rsidR="00BC4EA0">
        <w:rPr>
          <w:rFonts w:cstheme="minorHAnsi"/>
          <w:i/>
          <w:color w:val="222222"/>
        </w:rPr>
        <w:t xml:space="preserve">użytkowników </w:t>
      </w:r>
      <w:proofErr w:type="spellStart"/>
      <w:r w:rsidR="00BC4EA0">
        <w:rPr>
          <w:rFonts w:cstheme="minorHAnsi"/>
          <w:i/>
          <w:color w:val="222222"/>
        </w:rPr>
        <w:t>contact</w:t>
      </w:r>
      <w:proofErr w:type="spellEnd"/>
      <w:r w:rsidR="00BC4EA0">
        <w:rPr>
          <w:rFonts w:cstheme="minorHAnsi"/>
          <w:i/>
          <w:color w:val="222222"/>
        </w:rPr>
        <w:t xml:space="preserve"> </w:t>
      </w:r>
      <w:proofErr w:type="spellStart"/>
      <w:r w:rsidR="00BC4EA0">
        <w:rPr>
          <w:rFonts w:cstheme="minorHAnsi"/>
          <w:i/>
          <w:color w:val="222222"/>
        </w:rPr>
        <w:t>centers</w:t>
      </w:r>
      <w:proofErr w:type="spellEnd"/>
      <w:r w:rsidR="00BC4EA0">
        <w:rPr>
          <w:rFonts w:cstheme="minorHAnsi"/>
          <w:i/>
          <w:color w:val="222222"/>
        </w:rPr>
        <w:t xml:space="preserve">. </w:t>
      </w:r>
    </w:p>
    <w:p w:rsidR="00F75A65" w:rsidRPr="005E1F7B" w:rsidRDefault="00F75A65" w:rsidP="00F75A65">
      <w:pPr>
        <w:spacing w:after="0" w:line="240" w:lineRule="auto"/>
        <w:jc w:val="both"/>
        <w:rPr>
          <w:rFonts w:cstheme="minorHAnsi"/>
          <w:b/>
          <w:sz w:val="16"/>
          <w:szCs w:val="16"/>
        </w:rPr>
      </w:pPr>
      <w:r w:rsidRPr="005E1F7B">
        <w:rPr>
          <w:rFonts w:cstheme="minorHAnsi"/>
          <w:b/>
          <w:sz w:val="16"/>
          <w:szCs w:val="16"/>
        </w:rPr>
        <w:t>Firma Avaya</w:t>
      </w:r>
    </w:p>
    <w:p w:rsidR="00F75A65" w:rsidRPr="005E1F7B" w:rsidRDefault="00F75A65" w:rsidP="00F75A65">
      <w:pPr>
        <w:spacing w:after="0" w:line="240" w:lineRule="auto"/>
        <w:jc w:val="both"/>
        <w:rPr>
          <w:rFonts w:cstheme="minorHAnsi"/>
          <w:sz w:val="16"/>
          <w:szCs w:val="16"/>
        </w:rPr>
      </w:pPr>
      <w:r w:rsidRPr="005E1F7B">
        <w:rPr>
          <w:rFonts w:cstheme="minorHAnsi"/>
          <w:sz w:val="16"/>
          <w:szCs w:val="16"/>
        </w:rPr>
        <w:t xml:space="preserve">Markę firm buduje się w oparciu o doświadczenia klientów, a każdego dnia miliony tych doświadczeń są tworzone poprzez rozwiązania Avaya. Od ponad stu lat wspieramy przedsiębiorstwa z całego świata, budując inteligentne systemy do komunikacji zarówno z klientami jak i pracownikami firm. Avaya tworzy otwarte, konwergentne i innowacyjne rozwiązania, pozwalające wzbogacić i uprościć komunikację oraz współpracę – w chmurze, w środowisku klienta, czy w modelu hybrydowym. Z pasji do innowacji i partnerstwa nieustannie patrzymy w przyszłość, wspierając przedsiębiorstwa w rozwijaniu biznesu. Dostarczamy Doświadczenia, które mają Znaczenie. Odwiedź nas na stronie </w:t>
      </w:r>
      <w:hyperlink r:id="rId8" w:tgtFrame="_self" w:history="1">
        <w:r w:rsidRPr="005E1F7B">
          <w:rPr>
            <w:rFonts w:cstheme="minorHAnsi"/>
            <w:sz w:val="16"/>
            <w:szCs w:val="16"/>
          </w:rPr>
          <w:t>www.avaya.com</w:t>
        </w:r>
      </w:hyperlink>
      <w:r w:rsidRPr="005E1F7B">
        <w:rPr>
          <w:rFonts w:cstheme="minorHAnsi"/>
          <w:sz w:val="16"/>
          <w:szCs w:val="16"/>
        </w:rPr>
        <w:t>.</w:t>
      </w:r>
    </w:p>
    <w:p w:rsidR="00F75A65" w:rsidRPr="005E1F7B" w:rsidRDefault="00F75A65" w:rsidP="00F75A65">
      <w:pPr>
        <w:spacing w:after="0" w:line="240" w:lineRule="auto"/>
        <w:jc w:val="both"/>
        <w:rPr>
          <w:rFonts w:cs="Calibri"/>
          <w:sz w:val="16"/>
          <w:szCs w:val="16"/>
        </w:rPr>
      </w:pPr>
    </w:p>
    <w:p w:rsidR="00F75A65" w:rsidRPr="005E1F7B" w:rsidRDefault="00F75A65" w:rsidP="00F75A65">
      <w:pPr>
        <w:pStyle w:val="Body"/>
        <w:pBdr>
          <w:top w:val="none" w:sz="0" w:space="0" w:color="auto"/>
          <w:left w:val="none" w:sz="0" w:space="0" w:color="auto"/>
          <w:bottom w:val="none" w:sz="0" w:space="0" w:color="auto"/>
          <w:right w:val="none" w:sz="0" w:space="0" w:color="auto"/>
          <w:bar w:val="none" w:sz="0" w:color="auto"/>
        </w:pBdr>
        <w:spacing w:line="240" w:lineRule="auto"/>
        <w:jc w:val="both"/>
        <w:rPr>
          <w:rStyle w:val="apple-converted-space"/>
          <w:rFonts w:asciiTheme="minorHAnsi" w:hAnsiTheme="minorHAnsi" w:cstheme="minorHAnsi"/>
          <w:b/>
          <w:sz w:val="16"/>
          <w:szCs w:val="16"/>
          <w:u w:color="4C4C4C"/>
          <w:lang w:val="pl-PL"/>
        </w:rPr>
      </w:pPr>
      <w:r w:rsidRPr="005E1F7B">
        <w:rPr>
          <w:rStyle w:val="apple-converted-space"/>
          <w:rFonts w:asciiTheme="minorHAnsi" w:hAnsiTheme="minorHAnsi" w:cstheme="minorHAnsi"/>
          <w:b/>
          <w:sz w:val="16"/>
          <w:szCs w:val="16"/>
          <w:u w:color="4C4C4C"/>
          <w:lang w:val="pl-PL"/>
        </w:rPr>
        <w:t>Zastrzeżenie dotyczące stwierdzeń dotyczących przyszłości</w:t>
      </w:r>
    </w:p>
    <w:p w:rsidR="00F75A65" w:rsidRPr="005E1F7B" w:rsidRDefault="00F75A65" w:rsidP="00F75A65">
      <w:pPr>
        <w:spacing w:after="0" w:line="240" w:lineRule="auto"/>
        <w:jc w:val="both"/>
        <w:rPr>
          <w:rFonts w:cstheme="minorHAnsi"/>
          <w:sz w:val="16"/>
          <w:szCs w:val="16"/>
        </w:rPr>
      </w:pPr>
      <w:r w:rsidRPr="005E1F7B">
        <w:rPr>
          <w:rFonts w:cstheme="minorHAnsi"/>
          <w:sz w:val="16"/>
          <w:szCs w:val="16"/>
        </w:rPr>
        <w:t xml:space="preserve">Niniejszy dokument zawiera pewne stwierdzenia dotyczące przyszłości. Wszystkie stwierdzenia inne niż dotyczące faktów historycznych stanowią </w:t>
      </w:r>
      <w:r w:rsidRPr="005E1F7B">
        <w:rPr>
          <w:rFonts w:cstheme="minorHAnsi"/>
          <w:i/>
          <w:sz w:val="16"/>
          <w:szCs w:val="16"/>
        </w:rPr>
        <w:t>stwierdzenia dotyczące przyszłości</w:t>
      </w:r>
      <w:r w:rsidRPr="005E1F7B">
        <w:rPr>
          <w:rFonts w:cstheme="minorHAnsi"/>
          <w:sz w:val="16"/>
          <w:szCs w:val="16"/>
        </w:rPr>
        <w:t xml:space="preserve"> na potrzeby amerykańskich przepisów federalnych i stanowych </w:t>
      </w:r>
      <w:r w:rsidRPr="005E1F7B">
        <w:rPr>
          <w:rFonts w:cstheme="minorHAnsi"/>
          <w:sz w:val="16"/>
          <w:szCs w:val="16"/>
        </w:rPr>
        <w:br/>
        <w:t xml:space="preserve">w zakresie papierów wartościowych. Stwierdzenia takie mogą być identyfikowane przez użycie określonych terminów, takich jak </w:t>
      </w:r>
      <w:r w:rsidRPr="005E1F7B">
        <w:rPr>
          <w:rFonts w:cstheme="minorHAnsi"/>
          <w:i/>
          <w:sz w:val="16"/>
          <w:szCs w:val="16"/>
        </w:rPr>
        <w:t>przewiduje</w:t>
      </w:r>
      <w:r w:rsidRPr="005E1F7B">
        <w:rPr>
          <w:rFonts w:cstheme="minorHAnsi"/>
          <w:sz w:val="16"/>
          <w:szCs w:val="16"/>
        </w:rPr>
        <w:t xml:space="preserve">, </w:t>
      </w:r>
      <w:r w:rsidRPr="005E1F7B">
        <w:rPr>
          <w:rFonts w:cstheme="minorHAnsi"/>
          <w:i/>
          <w:sz w:val="16"/>
          <w:szCs w:val="16"/>
        </w:rPr>
        <w:t>ma przekonanie</w:t>
      </w:r>
      <w:r w:rsidRPr="005E1F7B">
        <w:rPr>
          <w:rFonts w:cstheme="minorHAnsi"/>
          <w:sz w:val="16"/>
          <w:szCs w:val="16"/>
        </w:rPr>
        <w:t xml:space="preserve">, </w:t>
      </w:r>
      <w:r w:rsidRPr="005E1F7B">
        <w:rPr>
          <w:rFonts w:cstheme="minorHAnsi"/>
          <w:i/>
          <w:sz w:val="16"/>
          <w:szCs w:val="16"/>
        </w:rPr>
        <w:t>kontynuuje</w:t>
      </w:r>
      <w:r w:rsidRPr="005E1F7B">
        <w:rPr>
          <w:rFonts w:cstheme="minorHAnsi"/>
          <w:sz w:val="16"/>
          <w:szCs w:val="16"/>
        </w:rPr>
        <w:t xml:space="preserve">, </w:t>
      </w:r>
      <w:r w:rsidRPr="005E1F7B">
        <w:rPr>
          <w:rFonts w:cstheme="minorHAnsi"/>
          <w:i/>
          <w:sz w:val="16"/>
          <w:szCs w:val="16"/>
        </w:rPr>
        <w:t>może</w:t>
      </w:r>
      <w:r w:rsidRPr="005E1F7B">
        <w:rPr>
          <w:rFonts w:cstheme="minorHAnsi"/>
          <w:sz w:val="16"/>
          <w:szCs w:val="16"/>
        </w:rPr>
        <w:t xml:space="preserve">, </w:t>
      </w:r>
      <w:r w:rsidRPr="005E1F7B">
        <w:rPr>
          <w:rFonts w:cstheme="minorHAnsi"/>
          <w:i/>
          <w:sz w:val="16"/>
          <w:szCs w:val="16"/>
        </w:rPr>
        <w:t>szacuje</w:t>
      </w:r>
      <w:r w:rsidRPr="005E1F7B">
        <w:rPr>
          <w:rFonts w:cstheme="minorHAnsi"/>
          <w:sz w:val="16"/>
          <w:szCs w:val="16"/>
        </w:rPr>
        <w:t xml:space="preserve">, </w:t>
      </w:r>
      <w:r w:rsidRPr="005E1F7B">
        <w:rPr>
          <w:rFonts w:cstheme="minorHAnsi"/>
          <w:i/>
          <w:sz w:val="16"/>
          <w:szCs w:val="16"/>
        </w:rPr>
        <w:t>oczekuje</w:t>
      </w:r>
      <w:r w:rsidRPr="005E1F7B">
        <w:rPr>
          <w:rFonts w:cstheme="minorHAnsi"/>
          <w:sz w:val="16"/>
          <w:szCs w:val="16"/>
        </w:rPr>
        <w:t xml:space="preserve">, </w:t>
      </w:r>
      <w:r w:rsidRPr="005E1F7B">
        <w:rPr>
          <w:rFonts w:cstheme="minorHAnsi"/>
          <w:i/>
          <w:sz w:val="16"/>
          <w:szCs w:val="16"/>
        </w:rPr>
        <w:t>zamierza</w:t>
      </w:r>
      <w:r w:rsidRPr="005E1F7B">
        <w:rPr>
          <w:rFonts w:cstheme="minorHAnsi"/>
          <w:sz w:val="16"/>
          <w:szCs w:val="16"/>
        </w:rPr>
        <w:t xml:space="preserve">, </w:t>
      </w:r>
      <w:r w:rsidRPr="005E1F7B">
        <w:rPr>
          <w:rFonts w:cstheme="minorHAnsi"/>
          <w:i/>
          <w:sz w:val="16"/>
          <w:szCs w:val="16"/>
        </w:rPr>
        <w:t>nasza wizja</w:t>
      </w:r>
      <w:r w:rsidRPr="005E1F7B">
        <w:rPr>
          <w:rFonts w:cstheme="minorHAnsi"/>
          <w:sz w:val="16"/>
          <w:szCs w:val="16"/>
        </w:rPr>
        <w:t xml:space="preserve">, </w:t>
      </w:r>
      <w:r w:rsidRPr="005E1F7B">
        <w:rPr>
          <w:rFonts w:cstheme="minorHAnsi"/>
          <w:i/>
          <w:sz w:val="16"/>
          <w:szCs w:val="16"/>
        </w:rPr>
        <w:t>plan</w:t>
      </w:r>
      <w:r w:rsidRPr="005E1F7B">
        <w:rPr>
          <w:rFonts w:cstheme="minorHAnsi"/>
          <w:sz w:val="16"/>
          <w:szCs w:val="16"/>
        </w:rPr>
        <w:t xml:space="preserve">, </w:t>
      </w:r>
      <w:r w:rsidRPr="005E1F7B">
        <w:rPr>
          <w:rFonts w:cstheme="minorHAnsi"/>
          <w:i/>
          <w:sz w:val="16"/>
          <w:szCs w:val="16"/>
        </w:rPr>
        <w:t>planuje</w:t>
      </w:r>
      <w:r w:rsidRPr="005E1F7B">
        <w:rPr>
          <w:rFonts w:cstheme="minorHAnsi"/>
          <w:sz w:val="16"/>
          <w:szCs w:val="16"/>
        </w:rPr>
        <w:t xml:space="preserve">, </w:t>
      </w:r>
      <w:r w:rsidRPr="005E1F7B">
        <w:rPr>
          <w:rFonts w:cstheme="minorHAnsi"/>
          <w:i/>
          <w:sz w:val="16"/>
          <w:szCs w:val="16"/>
        </w:rPr>
        <w:t>potencjalny</w:t>
      </w:r>
      <w:r w:rsidRPr="005E1F7B">
        <w:rPr>
          <w:rFonts w:cstheme="minorHAnsi"/>
          <w:sz w:val="16"/>
          <w:szCs w:val="16"/>
        </w:rPr>
        <w:t xml:space="preserve">, </w:t>
      </w:r>
      <w:r w:rsidRPr="005E1F7B">
        <w:rPr>
          <w:rFonts w:cstheme="minorHAnsi"/>
          <w:i/>
          <w:sz w:val="16"/>
          <w:szCs w:val="16"/>
        </w:rPr>
        <w:t>wstępny</w:t>
      </w:r>
      <w:r w:rsidRPr="005E1F7B">
        <w:rPr>
          <w:rFonts w:cstheme="minorHAnsi"/>
          <w:sz w:val="16"/>
          <w:szCs w:val="16"/>
        </w:rPr>
        <w:t xml:space="preserve">, </w:t>
      </w:r>
      <w:r w:rsidRPr="005E1F7B">
        <w:rPr>
          <w:rFonts w:cstheme="minorHAnsi"/>
          <w:i/>
          <w:sz w:val="16"/>
          <w:szCs w:val="16"/>
        </w:rPr>
        <w:t>powinien</w:t>
      </w:r>
      <w:r w:rsidRPr="005E1F7B">
        <w:rPr>
          <w:rFonts w:cstheme="minorHAnsi"/>
          <w:sz w:val="16"/>
          <w:szCs w:val="16"/>
        </w:rPr>
        <w:t xml:space="preserve">, </w:t>
      </w:r>
      <w:r w:rsidRPr="005E1F7B">
        <w:rPr>
          <w:rFonts w:cstheme="minorHAnsi"/>
          <w:i/>
          <w:sz w:val="16"/>
          <w:szCs w:val="16"/>
        </w:rPr>
        <w:t>będzie</w:t>
      </w:r>
      <w:r w:rsidRPr="005E1F7B">
        <w:rPr>
          <w:rFonts w:cstheme="minorHAnsi"/>
          <w:sz w:val="16"/>
          <w:szCs w:val="16"/>
        </w:rPr>
        <w:t xml:space="preserve"> lub </w:t>
      </w:r>
      <w:r w:rsidRPr="005E1F7B">
        <w:rPr>
          <w:rFonts w:cstheme="minorHAnsi"/>
          <w:i/>
          <w:sz w:val="16"/>
          <w:szCs w:val="16"/>
        </w:rPr>
        <w:t>byłby</w:t>
      </w:r>
      <w:r w:rsidRPr="005E1F7B">
        <w:rPr>
          <w:rFonts w:cstheme="minorHAnsi"/>
          <w:sz w:val="16"/>
          <w:szCs w:val="16"/>
        </w:rPr>
        <w:t>, w tym ich form przeczących lub innych wariantów, a także innych porównywalnych terminów. Powyższe stwierdzenia dotyczą w szczególności przewidywanych wersji, oświadczeń dotyczących przyszłych produktów, oczekiwanych oszczędności, wzrostu, notowań giełdowych i działań operacyjnych. Powyższe stwierdzenia dotyczące przyszłości wynikają z obecnych oczekiwań, założeń, szacunków i przewidywań Spółki. Jesteśmy przekonani, że powyższe oczekiwania, założenia, szacunki i przewidywania są uzasadnione, jednakże tego rodzaju stwierdzenia dotyczące przyszłości są jedynie prognozami podlegającymi znanym i nieznanym czynnikom ryzyka i niepewności, na wiele z których Spółka nie ma wpływu. Czynniki te zostały omówione w oświadczeniu rejestracyjnym Spółki na formularzu 10 złożonym w Amerykańskiej Komisji Papierów Wartościowych i Giełd i mogą spowodować, że rzeczywiste rezultaty, wyniki finansowe lub osiągnięcia Spółki będą znacznie różnić się od wszelkich przyszłych rezultatów, wyników finansowych lub osiągnięć wyrażonych lub sugerowanych przez takie stwierdzenia dotyczące przyszłości. Wykaz i opis wspomnianych powyżej czynników ryzyka i niepewności zawierają dokumenty przedłożone przez spółkę Avaya amerykańskiej Komisji Papierów Wartościowych i Giełd, które są dostępne w serwisie www.sec.gov. Przestrzegamy, że wykaz istotnych czynników zawarty w dokumentach przedłożonych Komisji Papierów Wartościowych i Giełd przez Spółkę może nie zawierać wszystkich ważnych czynników, które są istotne dla danego podmiotu. Ponadto — z uwagi na powyższe czynniki ryzyka i niepewności — zdarzenia, o których jest mowa w stwierdzeniach dotyczących przyszłości zawartych w niniejszym dokumencie, mogą nie mieć miejsca. Avaya w żaden sposób nie zobowiązuje się do aktualizowania, ani korygowania stwierdzeń dotyczących przyszłości w związku z otrzymaniem nowych informacji, zaistnieniem przyszłych zdarzeń czy powstaniem innych okoliczności, chyba że prawo stanowi inaczej.</w:t>
      </w:r>
    </w:p>
    <w:p w:rsidR="00F75A65" w:rsidRPr="005E1F7B" w:rsidRDefault="00F75A65" w:rsidP="00F75A65">
      <w:pPr>
        <w:spacing w:after="0" w:line="240" w:lineRule="auto"/>
        <w:rPr>
          <w:rFonts w:cstheme="minorHAnsi"/>
          <w:b/>
          <w:sz w:val="16"/>
          <w:szCs w:val="16"/>
        </w:rPr>
      </w:pPr>
    </w:p>
    <w:sectPr w:rsidR="00F75A65" w:rsidRPr="005E1F7B" w:rsidSect="002078E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0C4" w:rsidRDefault="008350C4" w:rsidP="00F75A65">
      <w:pPr>
        <w:spacing w:after="0" w:line="240" w:lineRule="auto"/>
      </w:pPr>
      <w:r>
        <w:separator/>
      </w:r>
    </w:p>
  </w:endnote>
  <w:endnote w:type="continuationSeparator" w:id="0">
    <w:p w:rsidR="008350C4" w:rsidRDefault="008350C4" w:rsidP="00F75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760634"/>
      <w:docPartObj>
        <w:docPartGallery w:val="Page Numbers (Bottom of Page)"/>
        <w:docPartUnique/>
      </w:docPartObj>
    </w:sdtPr>
    <w:sdtContent>
      <w:p w:rsidR="00F75A65" w:rsidRDefault="004257C5">
        <w:pPr>
          <w:pStyle w:val="Stopka"/>
          <w:jc w:val="right"/>
        </w:pPr>
        <w:r>
          <w:fldChar w:fldCharType="begin"/>
        </w:r>
        <w:r w:rsidR="00F75A65">
          <w:instrText>PAGE   \* MERGEFORMAT</w:instrText>
        </w:r>
        <w:r>
          <w:fldChar w:fldCharType="separate"/>
        </w:r>
        <w:r w:rsidR="00B34736">
          <w:rPr>
            <w:noProof/>
          </w:rPr>
          <w:t>1</w:t>
        </w:r>
        <w:r>
          <w:fldChar w:fldCharType="end"/>
        </w:r>
      </w:p>
    </w:sdtContent>
  </w:sdt>
  <w:p w:rsidR="00F75A65" w:rsidRDefault="00F75A6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0C4" w:rsidRDefault="008350C4" w:rsidP="00F75A65">
      <w:pPr>
        <w:spacing w:after="0" w:line="240" w:lineRule="auto"/>
      </w:pPr>
      <w:r>
        <w:separator/>
      </w:r>
    </w:p>
  </w:footnote>
  <w:footnote w:type="continuationSeparator" w:id="0">
    <w:p w:rsidR="008350C4" w:rsidRDefault="008350C4" w:rsidP="00F75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14D59"/>
    <w:multiLevelType w:val="multilevel"/>
    <w:tmpl w:val="403A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F13F27"/>
    <w:multiLevelType w:val="multilevel"/>
    <w:tmpl w:val="EE8C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B9254B"/>
    <w:multiLevelType w:val="hybridMultilevel"/>
    <w:tmpl w:val="D4123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D1BDA"/>
    <w:rsid w:val="0000398D"/>
    <w:rsid w:val="000A215D"/>
    <w:rsid w:val="000E1360"/>
    <w:rsid w:val="00120F45"/>
    <w:rsid w:val="001A53C2"/>
    <w:rsid w:val="001A7AF2"/>
    <w:rsid w:val="002078E0"/>
    <w:rsid w:val="002469C9"/>
    <w:rsid w:val="002B6FAB"/>
    <w:rsid w:val="003050D4"/>
    <w:rsid w:val="0033699B"/>
    <w:rsid w:val="00340005"/>
    <w:rsid w:val="003D684C"/>
    <w:rsid w:val="004257C5"/>
    <w:rsid w:val="0044442C"/>
    <w:rsid w:val="00492462"/>
    <w:rsid w:val="004C2FB6"/>
    <w:rsid w:val="004C3510"/>
    <w:rsid w:val="004F1BCA"/>
    <w:rsid w:val="004F489A"/>
    <w:rsid w:val="00510401"/>
    <w:rsid w:val="00561193"/>
    <w:rsid w:val="00571EAF"/>
    <w:rsid w:val="005F00D7"/>
    <w:rsid w:val="0065432B"/>
    <w:rsid w:val="00672BC8"/>
    <w:rsid w:val="006744E8"/>
    <w:rsid w:val="006A0290"/>
    <w:rsid w:val="006B1180"/>
    <w:rsid w:val="00756930"/>
    <w:rsid w:val="007755B7"/>
    <w:rsid w:val="007D69D9"/>
    <w:rsid w:val="00830342"/>
    <w:rsid w:val="008350C4"/>
    <w:rsid w:val="008945A9"/>
    <w:rsid w:val="00897267"/>
    <w:rsid w:val="00897474"/>
    <w:rsid w:val="00902265"/>
    <w:rsid w:val="00977387"/>
    <w:rsid w:val="00A26471"/>
    <w:rsid w:val="00A40C19"/>
    <w:rsid w:val="00AB64EF"/>
    <w:rsid w:val="00AC00DD"/>
    <w:rsid w:val="00B34736"/>
    <w:rsid w:val="00B517B4"/>
    <w:rsid w:val="00BC4EA0"/>
    <w:rsid w:val="00BD1BDA"/>
    <w:rsid w:val="00C0127F"/>
    <w:rsid w:val="00C262F4"/>
    <w:rsid w:val="00C71539"/>
    <w:rsid w:val="00C76CB8"/>
    <w:rsid w:val="00CE0DCA"/>
    <w:rsid w:val="00CE5E03"/>
    <w:rsid w:val="00CF2A11"/>
    <w:rsid w:val="00CF5DE9"/>
    <w:rsid w:val="00D10653"/>
    <w:rsid w:val="00D23EA3"/>
    <w:rsid w:val="00D27291"/>
    <w:rsid w:val="00D31B6C"/>
    <w:rsid w:val="00D438A7"/>
    <w:rsid w:val="00D75316"/>
    <w:rsid w:val="00DA1B58"/>
    <w:rsid w:val="00DD054F"/>
    <w:rsid w:val="00DD5D2D"/>
    <w:rsid w:val="00DE5D03"/>
    <w:rsid w:val="00DF3A99"/>
    <w:rsid w:val="00E27EB9"/>
    <w:rsid w:val="00E5762F"/>
    <w:rsid w:val="00EA7F63"/>
    <w:rsid w:val="00EC48F9"/>
    <w:rsid w:val="00ED0653"/>
    <w:rsid w:val="00F27C39"/>
    <w:rsid w:val="00F521FD"/>
    <w:rsid w:val="00F75A65"/>
    <w:rsid w:val="00FB7FB2"/>
    <w:rsid w:val="00FC07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78E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D1BDA"/>
    <w:rPr>
      <w:b/>
      <w:bCs/>
    </w:rPr>
  </w:style>
  <w:style w:type="paragraph" w:styleId="NormalnyWeb">
    <w:name w:val="Normal (Web)"/>
    <w:basedOn w:val="Normalny"/>
    <w:uiPriority w:val="99"/>
    <w:semiHidden/>
    <w:unhideWhenUsed/>
    <w:rsid w:val="00BD1B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D1BDA"/>
    <w:rPr>
      <w:color w:val="0000FF"/>
      <w:u w:val="single"/>
    </w:rPr>
  </w:style>
  <w:style w:type="character" w:customStyle="1" w:styleId="apple-converted-space">
    <w:name w:val="apple-converted-space"/>
    <w:basedOn w:val="Domylnaczcionkaakapitu"/>
    <w:rsid w:val="00F75A65"/>
  </w:style>
  <w:style w:type="paragraph" w:customStyle="1" w:styleId="Body">
    <w:name w:val="Body"/>
    <w:rsid w:val="00F75A6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pPr>
    <w:rPr>
      <w:rFonts w:ascii="Arial" w:eastAsia="Arial Unicode MS" w:hAnsi="Arial" w:cs="Arial Unicode MS"/>
      <w:snapToGrid w:val="0"/>
      <w:color w:val="000000"/>
      <w:u w:color="000000"/>
      <w:lang w:val="en-US" w:eastAsia="pl-PL"/>
    </w:rPr>
  </w:style>
  <w:style w:type="paragraph" w:styleId="Nagwek">
    <w:name w:val="header"/>
    <w:basedOn w:val="Normalny"/>
    <w:link w:val="NagwekZnak"/>
    <w:uiPriority w:val="99"/>
    <w:unhideWhenUsed/>
    <w:rsid w:val="00F75A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5A65"/>
  </w:style>
  <w:style w:type="paragraph" w:styleId="Stopka">
    <w:name w:val="footer"/>
    <w:basedOn w:val="Normalny"/>
    <w:link w:val="StopkaZnak"/>
    <w:uiPriority w:val="99"/>
    <w:unhideWhenUsed/>
    <w:rsid w:val="00F75A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A65"/>
  </w:style>
  <w:style w:type="paragraph" w:styleId="Akapitzlist">
    <w:name w:val="List Paragraph"/>
    <w:basedOn w:val="Normalny"/>
    <w:uiPriority w:val="34"/>
    <w:qFormat/>
    <w:rsid w:val="00902265"/>
    <w:pPr>
      <w:ind w:left="720"/>
      <w:contextualSpacing/>
    </w:pPr>
  </w:style>
  <w:style w:type="paragraph" w:styleId="Tekstdymka">
    <w:name w:val="Balloon Text"/>
    <w:basedOn w:val="Normalny"/>
    <w:link w:val="TekstdymkaZnak"/>
    <w:uiPriority w:val="99"/>
    <w:semiHidden/>
    <w:unhideWhenUsed/>
    <w:rsid w:val="00B347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47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0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avaya.com_en_&amp;d=DwMFBA&amp;c=BFpWQw8bsuKpl1SgiZH64Q&amp;r=hSrGnt2cl3SWOW77WZuuPi47YWNCnadIMAHSQQN_q3M&amp;m=lA3IhRBN_LHYXkmLgCb78cWgS0sPo7gtSKIVkLa7iyU&amp;s=FGJp72EJax23BHUDuLYWrmYEh7KhXWkQIaEz1_0L5ms&amp;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985</Words>
  <Characters>5913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SK</cp:lastModifiedBy>
  <cp:revision>37</cp:revision>
  <dcterms:created xsi:type="dcterms:W3CDTF">2019-09-25T12:46:00Z</dcterms:created>
  <dcterms:modified xsi:type="dcterms:W3CDTF">2019-11-27T13:14:00Z</dcterms:modified>
</cp:coreProperties>
</file>