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2A" w:rsidRPr="001E46E2" w:rsidRDefault="00D2642A" w:rsidP="00000D0D">
      <w:pPr>
        <w:keepNext/>
        <w:outlineLvl w:val="0"/>
        <w:rPr>
          <w:rFonts w:asciiTheme="minorHAnsi" w:hAnsiTheme="minorHAnsi" w:cstheme="minorHAnsi"/>
          <w:snapToGrid w:val="0"/>
          <w:color w:val="3C3C41"/>
          <w:sz w:val="44"/>
          <w:lang w:eastAsia="en-US"/>
        </w:rPr>
      </w:pPr>
      <w:r w:rsidRPr="001E46E2">
        <w:rPr>
          <w:rFonts w:asciiTheme="minorHAnsi" w:hAnsiTheme="minorHAnsi" w:cstheme="minorHAnsi"/>
          <w:snapToGrid w:val="0"/>
          <w:color w:val="3C3C41"/>
          <w:sz w:val="44"/>
          <w:szCs w:val="44"/>
          <w:lang w:bidi="pl-PL"/>
        </w:rPr>
        <w:t xml:space="preserve">Informacja prasowa     </w:t>
      </w:r>
    </w:p>
    <w:p w:rsidR="00D2642A" w:rsidRPr="001E46E2" w:rsidRDefault="00D2642A" w:rsidP="00D2642A">
      <w:pPr>
        <w:rPr>
          <w:rFonts w:asciiTheme="minorHAnsi" w:hAnsiTheme="minorHAnsi" w:cstheme="minorHAnsi"/>
          <w:color w:val="3C3C41"/>
          <w:szCs w:val="24"/>
          <w:lang w:eastAsia="en-US"/>
        </w:rPr>
      </w:pPr>
    </w:p>
    <w:p w:rsidR="00A17D34" w:rsidRDefault="00785832" w:rsidP="00D2642A">
      <w:pPr>
        <w:rPr>
          <w:rFonts w:asciiTheme="minorHAnsi" w:hAnsiTheme="minorHAnsi" w:cstheme="minorHAnsi"/>
          <w:color w:val="000000" w:themeColor="text1"/>
          <w:szCs w:val="24"/>
          <w:lang w:eastAsia="en-US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2</w:t>
      </w:r>
      <w:r w:rsidR="003D285E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5</w:t>
      </w:r>
      <w:r w:rsidR="00671079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czerwca 2019 r.   </w:t>
      </w:r>
      <w:r w:rsidR="00671079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ab/>
      </w:r>
      <w:r w:rsidR="00671079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ab/>
      </w:r>
      <w:r w:rsidR="00671079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ab/>
      </w:r>
    </w:p>
    <w:p w:rsidR="00D2642A" w:rsidRPr="001E46E2" w:rsidRDefault="00D2642A" w:rsidP="00D2642A">
      <w:pPr>
        <w:rPr>
          <w:rFonts w:asciiTheme="minorHAnsi" w:hAnsiTheme="minorHAnsi" w:cstheme="minorHAnsi"/>
          <w:color w:val="3C3C41"/>
          <w:szCs w:val="24"/>
          <w:lang w:eastAsia="en-US"/>
        </w:rPr>
      </w:pPr>
    </w:p>
    <w:p w:rsidR="00107D9A" w:rsidRDefault="00045209" w:rsidP="00045209">
      <w:pPr>
        <w:rPr>
          <w:b/>
          <w:color w:val="3C3C41"/>
          <w:sz w:val="24"/>
          <w:szCs w:val="24"/>
        </w:rPr>
      </w:pPr>
      <w:bookmarkStart w:id="0" w:name="_Hlk12273281"/>
      <w:r>
        <w:rPr>
          <w:b/>
          <w:color w:val="3C3C41"/>
          <w:sz w:val="24"/>
          <w:szCs w:val="24"/>
          <w:lang w:bidi="pl-PL"/>
        </w:rPr>
        <w:t xml:space="preserve">Signify prezentuje Trulifi: najbardziej niezawodne komercyjne systemy LiFi o wysokiej prędkości przesyłu danych </w:t>
      </w:r>
    </w:p>
    <w:p w:rsidR="00045209" w:rsidRDefault="00045209" w:rsidP="00045209">
      <w:pPr>
        <w:rPr>
          <w:b/>
          <w:color w:val="3C3C41"/>
          <w:sz w:val="24"/>
          <w:szCs w:val="24"/>
        </w:rPr>
      </w:pPr>
    </w:p>
    <w:p w:rsidR="001826E6" w:rsidRDefault="006D0574" w:rsidP="00785832">
      <w:pPr>
        <w:pStyle w:val="Akapitzlist"/>
        <w:numPr>
          <w:ilvl w:val="0"/>
          <w:numId w:val="3"/>
        </w:numPr>
        <w:jc w:val="both"/>
        <w:rPr>
          <w:b/>
          <w:color w:val="3C3C41"/>
          <w:szCs w:val="24"/>
        </w:rPr>
      </w:pPr>
      <w:r>
        <w:rPr>
          <w:b/>
          <w:color w:val="3C3C41"/>
          <w:sz w:val="24"/>
          <w:szCs w:val="24"/>
          <w:lang w:bidi="pl-PL"/>
        </w:rPr>
        <w:t xml:space="preserve">Niezawodna, bezpieczna, wydajna komunikacja bezprzewodowa z wykorzystaniem istniejącej i przyszłej infrastruktury oświetleniowej </w:t>
      </w:r>
    </w:p>
    <w:p w:rsidR="00F76CCF" w:rsidRPr="009C1908" w:rsidRDefault="001826E6" w:rsidP="00785832">
      <w:pPr>
        <w:pStyle w:val="Akapitzlist"/>
        <w:numPr>
          <w:ilvl w:val="0"/>
          <w:numId w:val="3"/>
        </w:numPr>
        <w:jc w:val="both"/>
        <w:rPr>
          <w:b/>
          <w:color w:val="3C3C41"/>
          <w:szCs w:val="24"/>
        </w:rPr>
      </w:pPr>
      <w:r>
        <w:rPr>
          <w:b/>
          <w:color w:val="3C3C41"/>
          <w:sz w:val="24"/>
          <w:szCs w:val="24"/>
          <w:lang w:bidi="pl-PL"/>
        </w:rPr>
        <w:t>Rozwiązanie przeznaczone na</w:t>
      </w:r>
      <w:r w:rsidR="00785832">
        <w:rPr>
          <w:b/>
          <w:color w:val="3C3C41"/>
          <w:sz w:val="24"/>
          <w:szCs w:val="24"/>
          <w:lang w:bidi="pl-PL"/>
        </w:rPr>
        <w:t xml:space="preserve"> wyspecjalizowane</w:t>
      </w:r>
      <w:r>
        <w:rPr>
          <w:b/>
          <w:color w:val="3C3C41"/>
          <w:sz w:val="24"/>
          <w:szCs w:val="24"/>
          <w:lang w:bidi="pl-PL"/>
        </w:rPr>
        <w:t xml:space="preserve"> rynki, </w:t>
      </w:r>
      <w:r w:rsidR="0044446E">
        <w:rPr>
          <w:b/>
          <w:color w:val="3C3C41"/>
          <w:sz w:val="24"/>
          <w:szCs w:val="24"/>
          <w:lang w:bidi="pl-PL"/>
        </w:rPr>
        <w:t>takie jak</w:t>
      </w:r>
      <w:r>
        <w:rPr>
          <w:b/>
          <w:color w:val="3C3C41"/>
          <w:sz w:val="24"/>
          <w:szCs w:val="24"/>
          <w:lang w:bidi="pl-PL"/>
        </w:rPr>
        <w:t xml:space="preserve"> biura, hotelarstwo, hand</w:t>
      </w:r>
      <w:r w:rsidR="0044446E">
        <w:rPr>
          <w:b/>
          <w:color w:val="3C3C41"/>
          <w:sz w:val="24"/>
          <w:szCs w:val="24"/>
          <w:lang w:bidi="pl-PL"/>
        </w:rPr>
        <w:t>el detaliczny, przemysł i służba</w:t>
      </w:r>
      <w:r>
        <w:rPr>
          <w:b/>
          <w:color w:val="3C3C41"/>
          <w:sz w:val="24"/>
          <w:szCs w:val="24"/>
          <w:lang w:bidi="pl-PL"/>
        </w:rPr>
        <w:t xml:space="preserve"> zdrowia </w:t>
      </w:r>
    </w:p>
    <w:bookmarkEnd w:id="0"/>
    <w:p w:rsidR="009C1908" w:rsidRDefault="00B11CFB" w:rsidP="00785832">
      <w:pPr>
        <w:pStyle w:val="Akapitzlist"/>
        <w:numPr>
          <w:ilvl w:val="0"/>
          <w:numId w:val="2"/>
        </w:numPr>
        <w:jc w:val="both"/>
        <w:rPr>
          <w:b/>
          <w:color w:val="3C3C41"/>
          <w:szCs w:val="24"/>
        </w:rPr>
      </w:pPr>
      <w:r>
        <w:rPr>
          <w:b/>
          <w:color w:val="3C3C41"/>
          <w:sz w:val="24"/>
          <w:szCs w:val="24"/>
          <w:lang w:bidi="pl-PL"/>
        </w:rPr>
        <w:t>Podczas premiery ogłoszono d</w:t>
      </w:r>
      <w:r w:rsidR="00D762B5">
        <w:rPr>
          <w:b/>
          <w:color w:val="3C3C41"/>
          <w:sz w:val="24"/>
          <w:szCs w:val="24"/>
          <w:lang w:bidi="pl-PL"/>
        </w:rPr>
        <w:t>wóch nowych klientów</w:t>
      </w:r>
      <w:r w:rsidR="00785832">
        <w:rPr>
          <w:b/>
          <w:color w:val="3C3C41"/>
          <w:sz w:val="24"/>
          <w:szCs w:val="24"/>
          <w:lang w:bidi="pl-PL"/>
        </w:rPr>
        <w:t xml:space="preserve"> biznesowych</w:t>
      </w:r>
      <w:r w:rsidR="00D762B5">
        <w:rPr>
          <w:b/>
          <w:color w:val="3C3C41"/>
          <w:sz w:val="24"/>
          <w:szCs w:val="24"/>
          <w:lang w:bidi="pl-PL"/>
        </w:rPr>
        <w:t xml:space="preserve"> </w:t>
      </w:r>
    </w:p>
    <w:p w:rsidR="00CA78E7" w:rsidRPr="00CA78E7" w:rsidRDefault="00CA78E7" w:rsidP="00F7052E">
      <w:pPr>
        <w:pStyle w:val="Akapitzlist"/>
        <w:rPr>
          <w:b/>
          <w:color w:val="3C3C41"/>
          <w:szCs w:val="24"/>
        </w:rPr>
      </w:pPr>
    </w:p>
    <w:p w:rsidR="0063199F" w:rsidRPr="00BC40FB" w:rsidRDefault="005D4447" w:rsidP="00634472">
      <w:pPr>
        <w:jc w:val="both"/>
        <w:rPr>
          <w:color w:val="3C3C41"/>
        </w:rPr>
      </w:pPr>
      <w:r>
        <w:rPr>
          <w:b/>
          <w:color w:val="3C3C41"/>
          <w:lang w:bidi="pl-PL"/>
        </w:rPr>
        <w:t xml:space="preserve">Eindhoven, Holandia – </w:t>
      </w:r>
      <w:r w:rsidR="0044446E">
        <w:rPr>
          <w:color w:val="3C3C41"/>
          <w:lang w:bidi="pl-PL"/>
        </w:rPr>
        <w:t>technologie oświetleniowe i komunikacyjne mają od dzisiaj wspólny punkt</w:t>
      </w:r>
      <w:r>
        <w:rPr>
          <w:color w:val="3C3C41"/>
          <w:lang w:bidi="pl-PL"/>
        </w:rPr>
        <w:t xml:space="preserve">. </w:t>
      </w:r>
      <w:hyperlink r:id="rId8" w:history="1">
        <w:r w:rsidR="005C34C5" w:rsidRPr="00E36413">
          <w:rPr>
            <w:rStyle w:val="Hipercze"/>
            <w:lang w:bidi="pl-PL"/>
          </w:rPr>
          <w:t>Signify</w:t>
        </w:r>
      </w:hyperlink>
      <w:r>
        <w:rPr>
          <w:color w:val="3C3C41"/>
          <w:lang w:bidi="pl-PL"/>
        </w:rPr>
        <w:t xml:space="preserve"> (Euronext: LIGHT), światowy lider </w:t>
      </w:r>
      <w:r w:rsidR="00785832">
        <w:rPr>
          <w:color w:val="3C3C41"/>
          <w:lang w:bidi="pl-PL"/>
        </w:rPr>
        <w:t>branży oświetleniowej,</w:t>
      </w:r>
      <w:r>
        <w:rPr>
          <w:color w:val="3C3C41"/>
          <w:lang w:bidi="pl-PL"/>
        </w:rPr>
        <w:t xml:space="preserve"> zaprezentował nową rodzinę </w:t>
      </w:r>
      <w:hyperlink r:id="rId9" w:history="1">
        <w:r w:rsidR="005B03F8" w:rsidRPr="0032244D">
          <w:rPr>
            <w:rStyle w:val="Hipercze"/>
            <w:lang w:bidi="pl-PL"/>
          </w:rPr>
          <w:t xml:space="preserve">systemów </w:t>
        </w:r>
        <w:proofErr w:type="spellStart"/>
        <w:r w:rsidR="005B03F8" w:rsidRPr="0032244D">
          <w:rPr>
            <w:rStyle w:val="Hipercze"/>
            <w:lang w:bidi="pl-PL"/>
          </w:rPr>
          <w:t>LiFi</w:t>
        </w:r>
        <w:proofErr w:type="spellEnd"/>
      </w:hyperlink>
      <w:r>
        <w:rPr>
          <w:color w:val="3C3C41"/>
          <w:lang w:bidi="pl-PL"/>
        </w:rPr>
        <w:t xml:space="preserve">, w tym najszybsze i najbardziej niezawodne rozwiązanie LiFi spośród dostępnych obecnie w sprzedaży. </w:t>
      </w:r>
      <w:bookmarkStart w:id="1" w:name="_Hlk12274721"/>
      <w:r>
        <w:rPr>
          <w:color w:val="3C3C41"/>
          <w:lang w:bidi="pl-PL"/>
        </w:rPr>
        <w:t>Linia o nazwie Trulifi wykorzystuje profesjonalne oprawy oświetleniowe</w:t>
      </w:r>
      <w:r w:rsidR="0044446E">
        <w:rPr>
          <w:color w:val="3C3C41"/>
          <w:lang w:bidi="pl-PL"/>
        </w:rPr>
        <w:t>, zarówno te już w użyciu, jak i przyszłe</w:t>
      </w:r>
      <w:r>
        <w:rPr>
          <w:color w:val="3C3C41"/>
          <w:lang w:bidi="pl-PL"/>
        </w:rPr>
        <w:t xml:space="preserve">. Zamiast sygnałów radiowych (takich jak WiFi, 4G/5G, Bluetooth itp.), Trulifi </w:t>
      </w:r>
      <w:r w:rsidR="0044446E">
        <w:rPr>
          <w:color w:val="3C3C41"/>
          <w:lang w:bidi="pl-PL"/>
        </w:rPr>
        <w:t>po</w:t>
      </w:r>
      <w:r w:rsidR="00085DFB">
        <w:rPr>
          <w:color w:val="3C3C41"/>
          <w:lang w:bidi="pl-PL"/>
        </w:rPr>
        <w:t>sługuje</w:t>
      </w:r>
      <w:r w:rsidR="0044446E">
        <w:rPr>
          <w:color w:val="3C3C41"/>
          <w:lang w:bidi="pl-PL"/>
        </w:rPr>
        <w:t xml:space="preserve"> </w:t>
      </w:r>
      <w:r w:rsidR="00085DFB">
        <w:rPr>
          <w:color w:val="3C3C41"/>
          <w:lang w:bidi="pl-PL"/>
        </w:rPr>
        <w:t>się</w:t>
      </w:r>
      <w:r w:rsidR="0044446E">
        <w:rPr>
          <w:color w:val="3C3C41"/>
          <w:lang w:bidi="pl-PL"/>
        </w:rPr>
        <w:t xml:space="preserve"> fala</w:t>
      </w:r>
      <w:r w:rsidR="00085DFB">
        <w:rPr>
          <w:color w:val="3C3C41"/>
          <w:lang w:bidi="pl-PL"/>
        </w:rPr>
        <w:t>mi</w:t>
      </w:r>
      <w:r w:rsidR="0044446E">
        <w:rPr>
          <w:color w:val="3C3C41"/>
          <w:lang w:bidi="pl-PL"/>
        </w:rPr>
        <w:t xml:space="preserve"> świetlny</w:t>
      </w:r>
      <w:r w:rsidR="00085DFB">
        <w:rPr>
          <w:color w:val="3C3C41"/>
          <w:lang w:bidi="pl-PL"/>
        </w:rPr>
        <w:t>mi</w:t>
      </w:r>
      <w:r>
        <w:rPr>
          <w:color w:val="3C3C41"/>
          <w:lang w:bidi="pl-PL"/>
        </w:rPr>
        <w:t>, aby umożliwić niezawodną, bezpieczną</w:t>
      </w:r>
      <w:r w:rsidR="0044446E">
        <w:rPr>
          <w:color w:val="3C3C41"/>
          <w:lang w:bidi="pl-PL"/>
        </w:rPr>
        <w:t>,</w:t>
      </w:r>
      <w:r>
        <w:rPr>
          <w:color w:val="3C3C41"/>
          <w:lang w:bidi="pl-PL"/>
        </w:rPr>
        <w:t xml:space="preserve"> dwukierunkową komunikację bezprzewodową z prędkościami znacznie przewyższającymi większość konwencjonalnych technologii bezprzewodowych</w:t>
      </w:r>
      <w:r w:rsidR="0044446E">
        <w:rPr>
          <w:color w:val="3C3C41"/>
          <w:lang w:bidi="pl-PL"/>
        </w:rPr>
        <w:t xml:space="preserve"> stosowanych w miejscach pracy</w:t>
      </w:r>
      <w:r>
        <w:rPr>
          <w:color w:val="3C3C41"/>
          <w:lang w:bidi="pl-PL"/>
        </w:rPr>
        <w:t>.</w:t>
      </w:r>
    </w:p>
    <w:p w:rsidR="00DA4F0F" w:rsidRPr="00BC40FB" w:rsidRDefault="00DA4F0F" w:rsidP="0038211E">
      <w:pPr>
        <w:rPr>
          <w:color w:val="3C3C41"/>
        </w:rPr>
      </w:pPr>
    </w:p>
    <w:p w:rsidR="00D833A8" w:rsidRDefault="0044446E" w:rsidP="00634472">
      <w:pPr>
        <w:jc w:val="both"/>
        <w:rPr>
          <w:color w:val="3C3C41"/>
        </w:rPr>
      </w:pPr>
      <w:r>
        <w:rPr>
          <w:color w:val="3C3C41"/>
          <w:lang w:bidi="pl-PL"/>
        </w:rPr>
        <w:t>Rozwiązanie bazuje na</w:t>
      </w:r>
      <w:r w:rsidR="007915BF">
        <w:rPr>
          <w:color w:val="3C3C41"/>
          <w:lang w:bidi="pl-PL"/>
        </w:rPr>
        <w:t xml:space="preserve"> optycznych, bezpr</w:t>
      </w:r>
      <w:r>
        <w:rPr>
          <w:color w:val="3C3C41"/>
          <w:lang w:bidi="pl-PL"/>
        </w:rPr>
        <w:t>zewodowych nadajniko-odbiornikach</w:t>
      </w:r>
      <w:r w:rsidR="007915BF">
        <w:rPr>
          <w:color w:val="3C3C41"/>
          <w:lang w:bidi="pl-PL"/>
        </w:rPr>
        <w:t>, które są wbudowane w oprawy oświetleniowe</w:t>
      </w:r>
      <w:r w:rsidR="00BB421D">
        <w:rPr>
          <w:color w:val="3C3C41"/>
          <w:lang w:bidi="pl-PL"/>
        </w:rPr>
        <w:t xml:space="preserve"> marki</w:t>
      </w:r>
      <w:r w:rsidR="007915BF">
        <w:rPr>
          <w:color w:val="3C3C41"/>
          <w:lang w:bidi="pl-PL"/>
        </w:rPr>
        <w:t xml:space="preserve"> Philips (lub mogą zostać </w:t>
      </w:r>
      <w:r w:rsidR="00B11CFB">
        <w:rPr>
          <w:color w:val="3C3C41"/>
          <w:lang w:bidi="pl-PL"/>
        </w:rPr>
        <w:t xml:space="preserve">do nich </w:t>
      </w:r>
      <w:r w:rsidR="007915BF">
        <w:rPr>
          <w:color w:val="3C3C41"/>
          <w:lang w:bidi="pl-PL"/>
        </w:rPr>
        <w:t>dodane). Oznacza to, że klienci nie muszą usuwać i wymieniać istniejącej infrastruktury oświetleniowej, aby uzyskać doskonałą jakość światła</w:t>
      </w:r>
      <w:r w:rsidR="00BB421D">
        <w:rPr>
          <w:color w:val="3C3C41"/>
          <w:lang w:bidi="pl-PL"/>
        </w:rPr>
        <w:t xml:space="preserve"> </w:t>
      </w:r>
      <w:r w:rsidR="007915BF">
        <w:rPr>
          <w:color w:val="3C3C41"/>
          <w:lang w:bidi="pl-PL"/>
        </w:rPr>
        <w:t>i</w:t>
      </w:r>
      <w:r w:rsidR="00BC40FB">
        <w:rPr>
          <w:color w:val="3C3C41"/>
          <w:lang w:bidi="pl-PL"/>
        </w:rPr>
        <w:t xml:space="preserve"> </w:t>
      </w:r>
      <w:r w:rsidR="007915BF">
        <w:rPr>
          <w:color w:val="3C3C41"/>
          <w:lang w:bidi="pl-PL"/>
        </w:rPr>
        <w:t xml:space="preserve">łączność bezprzewodową. </w:t>
      </w:r>
    </w:p>
    <w:p w:rsidR="00D833A8" w:rsidRDefault="00D833A8" w:rsidP="0038211E">
      <w:pPr>
        <w:rPr>
          <w:color w:val="3C3C41"/>
        </w:rPr>
      </w:pPr>
    </w:p>
    <w:p w:rsidR="00116D56" w:rsidRDefault="0044446E" w:rsidP="00634472">
      <w:pPr>
        <w:jc w:val="both"/>
        <w:rPr>
          <w:color w:val="3C3C41"/>
        </w:rPr>
      </w:pPr>
      <w:r>
        <w:rPr>
          <w:color w:val="3C3C41"/>
          <w:lang w:bidi="pl-PL"/>
        </w:rPr>
        <w:t xml:space="preserve">Technologia </w:t>
      </w:r>
      <w:r w:rsidR="00D833A8">
        <w:rPr>
          <w:color w:val="3C3C41"/>
          <w:lang w:bidi="pl-PL"/>
        </w:rPr>
        <w:t xml:space="preserve">Trulifi pokonuje rosnące zatory </w:t>
      </w:r>
      <w:r>
        <w:rPr>
          <w:color w:val="3C3C41"/>
          <w:lang w:bidi="pl-PL"/>
        </w:rPr>
        <w:t xml:space="preserve">w </w:t>
      </w:r>
      <w:r w:rsidR="00D754FA">
        <w:rPr>
          <w:color w:val="3C3C41"/>
          <w:lang w:bidi="pl-PL"/>
        </w:rPr>
        <w:t>spektrum</w:t>
      </w:r>
      <w:r>
        <w:rPr>
          <w:color w:val="3C3C41"/>
          <w:lang w:bidi="pl-PL"/>
        </w:rPr>
        <w:t xml:space="preserve"> radiowym i jest idealna</w:t>
      </w:r>
      <w:r w:rsidR="00D833A8">
        <w:rPr>
          <w:color w:val="3C3C41"/>
          <w:lang w:bidi="pl-PL"/>
        </w:rPr>
        <w:t xml:space="preserve"> dla obszarów, gdzie częstotliwości radiowe nie działają dobrze lub w ogóle, bądź nie są dozwolone (patrz</w:t>
      </w:r>
      <w:r w:rsidR="009B7C6D">
        <w:rPr>
          <w:color w:val="3C3C41"/>
          <w:lang w:bidi="pl-PL"/>
        </w:rPr>
        <w:t>:</w:t>
      </w:r>
      <w:r w:rsidR="00D833A8">
        <w:rPr>
          <w:color w:val="3C3C41"/>
          <w:lang w:bidi="pl-PL"/>
        </w:rPr>
        <w:t xml:space="preserve"> przypadki użycia w uwagach dla redaktorów). </w:t>
      </w:r>
    </w:p>
    <w:p w:rsidR="00116D56" w:rsidRDefault="00116D56" w:rsidP="003927C9">
      <w:pPr>
        <w:rPr>
          <w:color w:val="3C3C41"/>
        </w:rPr>
      </w:pPr>
    </w:p>
    <w:p w:rsidR="009E4386" w:rsidRDefault="00D833A8" w:rsidP="00634472">
      <w:pPr>
        <w:jc w:val="both"/>
        <w:rPr>
          <w:color w:val="3C3C41"/>
        </w:rPr>
      </w:pPr>
      <w:r>
        <w:rPr>
          <w:color w:val="3C3C41"/>
          <w:lang w:bidi="pl-PL"/>
        </w:rPr>
        <w:t xml:space="preserve">Nowa seria obejmuje oprawy z technologią Trulifi obsługujące łączność bezprzewodową z prędkością </w:t>
      </w:r>
      <w:r w:rsidR="0044446E">
        <w:rPr>
          <w:color w:val="3C3C41"/>
          <w:lang w:bidi="pl-PL"/>
        </w:rPr>
        <w:t>do 150 megabitów na sekundę (Mb/</w:t>
      </w:r>
      <w:r>
        <w:rPr>
          <w:color w:val="3C3C41"/>
          <w:lang w:bidi="pl-PL"/>
        </w:rPr>
        <w:t xml:space="preserve">s) na dużych powierzchniach, takich jak sale konferencyjne </w:t>
      </w:r>
      <w:r w:rsidR="00BC40FB">
        <w:rPr>
          <w:color w:val="3C3C41"/>
          <w:lang w:bidi="pl-PL"/>
        </w:rPr>
        <w:br/>
      </w:r>
      <w:r>
        <w:rPr>
          <w:color w:val="3C3C41"/>
          <w:lang w:bidi="pl-PL"/>
        </w:rPr>
        <w:t>i</w:t>
      </w:r>
      <w:r w:rsidR="00BC40FB">
        <w:rPr>
          <w:color w:val="3C3C41"/>
          <w:lang w:bidi="pl-PL"/>
        </w:rPr>
        <w:t xml:space="preserve"> k</w:t>
      </w:r>
      <w:r>
        <w:rPr>
          <w:color w:val="3C3C41"/>
          <w:lang w:bidi="pl-PL"/>
        </w:rPr>
        <w:t xml:space="preserve">ondygnacje biurowe. Oprawy oświetleniowe z technologią Trulifi </w:t>
      </w:r>
      <w:r w:rsidR="0044446E">
        <w:rPr>
          <w:color w:val="3C3C41"/>
          <w:lang w:bidi="pl-PL"/>
        </w:rPr>
        <w:t>zapewniają</w:t>
      </w:r>
      <w:r>
        <w:rPr>
          <w:color w:val="3C3C41"/>
          <w:lang w:bidi="pl-PL"/>
        </w:rPr>
        <w:t xml:space="preserve"> płynne przekazywanie transmisji między kolejnymi urządzeniami, dzięki czemu użytkownicy mogą się przemieszczać. Prędkość transmisji jest na tyle wysoka, że umożliwia jednoczesne strumieniowanie 30 filmów </w:t>
      </w:r>
      <w:r w:rsidR="00BC40FB">
        <w:rPr>
          <w:color w:val="3C3C41"/>
          <w:lang w:bidi="pl-PL"/>
        </w:rPr>
        <w:br/>
      </w:r>
      <w:r>
        <w:rPr>
          <w:color w:val="3C3C41"/>
          <w:lang w:bidi="pl-PL"/>
        </w:rPr>
        <w:t xml:space="preserve">o rozdzielczości 1080p (HDTV). Odbiornik USB, podłączony do laptopa, jest potrzebny do odbioru sygnału LiFi i pełni rolę nadajnika, który wysyła dane z powrotem do oprawy. </w:t>
      </w:r>
    </w:p>
    <w:bookmarkEnd w:id="1"/>
    <w:p w:rsidR="003927C9" w:rsidRPr="00156121" w:rsidRDefault="007D40E5" w:rsidP="00E66C0E">
      <w:pPr>
        <w:jc w:val="both"/>
        <w:rPr>
          <w:lang w:eastAsia="en-US"/>
        </w:rPr>
      </w:pPr>
      <w:r w:rsidRPr="007D40E5">
        <w:rPr>
          <w:color w:val="3C3C41"/>
        </w:rPr>
        <w:t xml:space="preserve">Oprócz klasycznego połączenia </w:t>
      </w:r>
      <w:proofErr w:type="spellStart"/>
      <w:r w:rsidRPr="007D40E5">
        <w:rPr>
          <w:color w:val="3C3C41"/>
        </w:rPr>
        <w:t>szerokooptycznego</w:t>
      </w:r>
      <w:proofErr w:type="spellEnd"/>
      <w:r w:rsidRPr="007D40E5">
        <w:rPr>
          <w:color w:val="3C3C41"/>
        </w:rPr>
        <w:t xml:space="preserve"> 150 Mb/s do zastosowań biurowych gama urządzeń </w:t>
      </w:r>
      <w:proofErr w:type="spellStart"/>
      <w:r w:rsidRPr="007D40E5">
        <w:rPr>
          <w:color w:val="3C3C41"/>
        </w:rPr>
        <w:t>Trulifi</w:t>
      </w:r>
      <w:proofErr w:type="spellEnd"/>
      <w:r w:rsidRPr="007D40E5">
        <w:rPr>
          <w:color w:val="3C3C41"/>
        </w:rPr>
        <w:t xml:space="preserve"> obejmuje również system połączenia punktowego o transmisji sięgającej 250 Mb/s do zastosowań przemysłowych i wyspecjalizowanych, który działa jak „kabel bezprzewodowy”, idealny </w:t>
      </w:r>
      <w:r w:rsidRPr="007D40E5">
        <w:rPr>
          <w:color w:val="3C3C41"/>
        </w:rPr>
        <w:lastRenderedPageBreak/>
        <w:t>do łączenia urządzeń</w:t>
      </w:r>
      <w:r w:rsidR="009E4386">
        <w:rPr>
          <w:color w:val="3C3C41"/>
          <w:lang w:bidi="pl-PL"/>
        </w:rPr>
        <w:t>. Potencjalne zastosowania obejmują łączenie robotów lub maszyn</w:t>
      </w:r>
      <w:r w:rsidR="00785832">
        <w:rPr>
          <w:color w:val="3C3C41"/>
          <w:lang w:bidi="pl-PL"/>
        </w:rPr>
        <w:t xml:space="preserve"> w częstotliwości radiowej (RF)</w:t>
      </w:r>
      <w:r w:rsidR="009E4386">
        <w:rPr>
          <w:color w:val="3C3C41"/>
          <w:lang w:bidi="pl-PL"/>
        </w:rPr>
        <w:t xml:space="preserve"> w trudnych warunkach środowiskowych, takich jak zakłady przemysłowe lub szpitale, gdzie komunikacja radiowa może być niedozwolona lub gdzie istnieje potrzeba bezpiecznego </w:t>
      </w:r>
      <w:r w:rsidR="005C1D20">
        <w:rPr>
          <w:color w:val="3C3C41"/>
          <w:lang w:bidi="pl-PL"/>
        </w:rPr>
        <w:br/>
      </w:r>
      <w:bookmarkStart w:id="2" w:name="_GoBack"/>
      <w:bookmarkEnd w:id="2"/>
      <w:r w:rsidR="009E4386">
        <w:rPr>
          <w:color w:val="3C3C41"/>
          <w:lang w:bidi="pl-PL"/>
        </w:rPr>
        <w:t>i szybkiego wysyłania i odbierania dużych plików danych.</w:t>
      </w:r>
    </w:p>
    <w:p w:rsidR="00B51D0C" w:rsidRPr="00156121" w:rsidRDefault="00B51D0C" w:rsidP="003927C9">
      <w:pPr>
        <w:rPr>
          <w:color w:val="3C3C41"/>
        </w:rPr>
      </w:pPr>
    </w:p>
    <w:p w:rsidR="00FB4F4F" w:rsidRDefault="0044446E" w:rsidP="00634472">
      <w:pPr>
        <w:jc w:val="both"/>
        <w:rPr>
          <w:color w:val="3C3C41"/>
        </w:rPr>
      </w:pPr>
      <w:r>
        <w:rPr>
          <w:color w:val="3C3C41"/>
          <w:lang w:bidi="pl-PL"/>
        </w:rPr>
        <w:t>„</w:t>
      </w:r>
      <w:r w:rsidR="009625E5" w:rsidRPr="009625E5">
        <w:rPr>
          <w:color w:val="3C3C41"/>
          <w:lang w:bidi="pl-PL"/>
        </w:rPr>
        <w:t xml:space="preserve">Trulifi podkreśla naszą strategię </w:t>
      </w:r>
      <w:r w:rsidR="000A6628">
        <w:rPr>
          <w:color w:val="3C3C41"/>
          <w:lang w:bidi="pl-PL"/>
        </w:rPr>
        <w:t xml:space="preserve">uwalniania ogromnego </w:t>
      </w:r>
      <w:r w:rsidR="009625E5" w:rsidRPr="009625E5">
        <w:rPr>
          <w:color w:val="3C3C41"/>
          <w:lang w:bidi="pl-PL"/>
        </w:rPr>
        <w:t xml:space="preserve">potencjału </w:t>
      </w:r>
      <w:r w:rsidR="000A6628">
        <w:rPr>
          <w:color w:val="3C3C41"/>
          <w:lang w:bidi="pl-PL"/>
        </w:rPr>
        <w:t>jaki ma światło</w:t>
      </w:r>
      <w:r w:rsidR="009625E5" w:rsidRPr="009625E5">
        <w:rPr>
          <w:color w:val="3C3C41"/>
          <w:lang w:bidi="pl-PL"/>
        </w:rPr>
        <w:t xml:space="preserve"> na nowych, s</w:t>
      </w:r>
      <w:r>
        <w:rPr>
          <w:color w:val="3C3C41"/>
          <w:lang w:bidi="pl-PL"/>
        </w:rPr>
        <w:t>zybko rozwijających się rynkach”</w:t>
      </w:r>
      <w:r w:rsidR="009625E5" w:rsidRPr="009625E5">
        <w:rPr>
          <w:color w:val="3C3C41"/>
          <w:lang w:bidi="pl-PL"/>
        </w:rPr>
        <w:t xml:space="preserve"> – wyjaśniła Olivia Qiu, dyrektor ds. innowacji w firmie Signify. „Dzięki globalnej obecności, dużej bazie zainstalowanych urządzeń i wiedzy branżowej, pomożemy istniejącym </w:t>
      </w:r>
      <w:r w:rsidR="00BC40FB">
        <w:rPr>
          <w:color w:val="3C3C41"/>
          <w:lang w:bidi="pl-PL"/>
        </w:rPr>
        <w:br/>
      </w:r>
      <w:r w:rsidR="009625E5" w:rsidRPr="009625E5">
        <w:rPr>
          <w:color w:val="3C3C41"/>
          <w:lang w:bidi="pl-PL"/>
        </w:rPr>
        <w:t>i nowym klientom wykorzystać ich infrastrukturę oświetleniową w celu zapewnienia niezawodnej, bezpiecznej i szybkiej komunikacji bezprzewodowej w bardzo konkurencyjnej cenie. Gdziekolwiek jest światło, może być teraz komunikacja bezprzewodowa.”</w:t>
      </w:r>
    </w:p>
    <w:p w:rsidR="00FB4F4F" w:rsidRDefault="00FB4F4F" w:rsidP="00DA4F0F">
      <w:pPr>
        <w:rPr>
          <w:color w:val="3C3C41"/>
        </w:rPr>
      </w:pPr>
    </w:p>
    <w:p w:rsidR="00FB1009" w:rsidRDefault="00FB1009" w:rsidP="00FB1009">
      <w:pPr>
        <w:rPr>
          <w:b/>
          <w:color w:val="3C3C41"/>
        </w:rPr>
      </w:pPr>
      <w:r>
        <w:rPr>
          <w:b/>
          <w:color w:val="3C3C41"/>
          <w:lang w:bidi="pl-PL"/>
        </w:rPr>
        <w:t xml:space="preserve">Dwóch nowych klientów </w:t>
      </w:r>
      <w:r w:rsidR="00785832">
        <w:rPr>
          <w:b/>
          <w:color w:val="3C3C41"/>
          <w:lang w:bidi="pl-PL"/>
        </w:rPr>
        <w:t>biznesowych</w:t>
      </w:r>
    </w:p>
    <w:p w:rsidR="00FB1009" w:rsidRDefault="00FB1009" w:rsidP="00726D05">
      <w:pPr>
        <w:jc w:val="both"/>
        <w:rPr>
          <w:color w:val="3C3C41"/>
        </w:rPr>
      </w:pPr>
      <w:r>
        <w:rPr>
          <w:color w:val="3C3C41"/>
          <w:lang w:bidi="pl-PL"/>
        </w:rPr>
        <w:br/>
        <w:t>Firma Signify ogłosiła dzi</w:t>
      </w:r>
      <w:r w:rsidR="0044446E">
        <w:rPr>
          <w:color w:val="3C3C41"/>
          <w:lang w:bidi="pl-PL"/>
        </w:rPr>
        <w:t xml:space="preserve">siaj dwóch dodatkowych klientów, którzy wybrali systemy </w:t>
      </w:r>
      <w:r>
        <w:rPr>
          <w:color w:val="3C3C41"/>
          <w:lang w:bidi="pl-PL"/>
        </w:rPr>
        <w:t xml:space="preserve">Trulifi. </w:t>
      </w:r>
    </w:p>
    <w:p w:rsidR="00FB1009" w:rsidRDefault="00FB1009" w:rsidP="00FB1009">
      <w:pPr>
        <w:rPr>
          <w:color w:val="3C3C41"/>
        </w:rPr>
      </w:pPr>
    </w:p>
    <w:p w:rsidR="00353DBF" w:rsidRPr="003114E7" w:rsidRDefault="00B97D05" w:rsidP="00634472">
      <w:pPr>
        <w:pStyle w:val="Akapitzlist"/>
        <w:numPr>
          <w:ilvl w:val="0"/>
          <w:numId w:val="10"/>
        </w:numPr>
        <w:jc w:val="both"/>
        <w:rPr>
          <w:color w:val="3C3C41"/>
        </w:rPr>
      </w:pPr>
      <w:hyperlink r:id="rId10" w:history="1">
        <w:r w:rsidR="0044446E">
          <w:rPr>
            <w:rStyle w:val="Hipercze"/>
            <w:lang w:bidi="pl-PL"/>
          </w:rPr>
          <w:t>Globalworth</w:t>
        </w:r>
      </w:hyperlink>
      <w:r w:rsidR="00353DBF" w:rsidRPr="003114E7">
        <w:rPr>
          <w:color w:val="3C3C41"/>
          <w:lang w:bidi="pl-PL"/>
        </w:rPr>
        <w:t xml:space="preserve">, największy inwestor instytucjonalny i właściciel powierzchni biurowych </w:t>
      </w:r>
      <w:r w:rsidR="00BC40FB">
        <w:rPr>
          <w:color w:val="3C3C41"/>
          <w:lang w:bidi="pl-PL"/>
        </w:rPr>
        <w:br/>
      </w:r>
      <w:r w:rsidR="00353DBF" w:rsidRPr="003114E7">
        <w:rPr>
          <w:color w:val="3C3C41"/>
          <w:lang w:bidi="pl-PL"/>
        </w:rPr>
        <w:t xml:space="preserve">w Polsce i Rumunii, zainstalował 18 opraw oświetleniowych Philips z technologią Trulifi </w:t>
      </w:r>
      <w:r w:rsidR="00BC40FB">
        <w:rPr>
          <w:color w:val="3C3C41"/>
          <w:lang w:bidi="pl-PL"/>
        </w:rPr>
        <w:br/>
      </w:r>
      <w:r w:rsidR="00353DBF" w:rsidRPr="003114E7">
        <w:rPr>
          <w:color w:val="3C3C41"/>
          <w:lang w:bidi="pl-PL"/>
        </w:rPr>
        <w:t>w trzech biurach w swojej nieruchomości Spektrum Tower w Warszawie w Polsce, aby zapewnić niezawodną i wyjątkowo bezpieczną komunikację dla swoich klientów korporacyjnych.</w:t>
      </w:r>
    </w:p>
    <w:p w:rsidR="00FB1009" w:rsidRDefault="00B97D05" w:rsidP="00785832">
      <w:pPr>
        <w:pStyle w:val="Akapitzlist"/>
        <w:numPr>
          <w:ilvl w:val="0"/>
          <w:numId w:val="10"/>
        </w:numPr>
        <w:jc w:val="both"/>
        <w:rPr>
          <w:color w:val="3C3C41"/>
        </w:rPr>
      </w:pPr>
      <w:hyperlink r:id="rId11" w:history="1">
        <w:r w:rsidR="00FB1009" w:rsidRPr="0032244D">
          <w:rPr>
            <w:rStyle w:val="Hipercze"/>
            <w:lang w:bidi="pl-PL"/>
          </w:rPr>
          <w:t>Claerhout Communication Campus</w:t>
        </w:r>
      </w:hyperlink>
      <w:r w:rsidR="00FB1009" w:rsidRPr="00E20137">
        <w:rPr>
          <w:color w:val="3C3C41"/>
          <w:lang w:bidi="pl-PL"/>
        </w:rPr>
        <w:t>, belgijska agencja marketingu i komunikacji, dodała Trulifi do czterech</w:t>
      </w:r>
      <w:r w:rsidR="00785832">
        <w:rPr>
          <w:color w:val="3C3C41"/>
          <w:lang w:bidi="pl-PL"/>
        </w:rPr>
        <w:t xml:space="preserve"> inteligentnych</w:t>
      </w:r>
      <w:r w:rsidR="00FB1009" w:rsidRPr="00E20137">
        <w:rPr>
          <w:color w:val="3C3C41"/>
          <w:lang w:bidi="pl-PL"/>
        </w:rPr>
        <w:t xml:space="preserve"> opraw Philips LED w dużej sali konferencyjnej wykorzystywanej przez firmę i jej klientów. </w:t>
      </w:r>
    </w:p>
    <w:p w:rsidR="00FB1009" w:rsidRPr="00E20137" w:rsidRDefault="00FB1009" w:rsidP="00FB1009">
      <w:pPr>
        <w:pStyle w:val="Akapitzlist"/>
        <w:rPr>
          <w:color w:val="3C3C41"/>
        </w:rPr>
      </w:pPr>
    </w:p>
    <w:p w:rsidR="00FB1009" w:rsidRDefault="00F054A6" w:rsidP="00634472">
      <w:pPr>
        <w:jc w:val="both"/>
        <w:rPr>
          <w:color w:val="3C3C41"/>
        </w:rPr>
      </w:pPr>
      <w:r>
        <w:rPr>
          <w:color w:val="3C3C41"/>
          <w:lang w:bidi="pl-PL"/>
        </w:rPr>
        <w:t>„</w:t>
      </w:r>
      <w:r w:rsidR="00FB1009">
        <w:rPr>
          <w:color w:val="3C3C41"/>
          <w:lang w:bidi="pl-PL"/>
        </w:rPr>
        <w:t>Zależało nam na dobrej jakości</w:t>
      </w:r>
      <w:r>
        <w:rPr>
          <w:color w:val="3C3C41"/>
          <w:lang w:bidi="pl-PL"/>
        </w:rPr>
        <w:t>,</w:t>
      </w:r>
      <w:r w:rsidR="00FB1009">
        <w:rPr>
          <w:color w:val="3C3C41"/>
          <w:lang w:bidi="pl-PL"/>
        </w:rPr>
        <w:t xml:space="preserve"> energooszczędnym oświetleniu i bezprzewodowej łączności zdolnej do obsługi obrazów o wysokiej rozdzielczości, projektów graficznych i dużych plików danych. Przeszliśmy od oferowania naszym pracownikom i klientom </w:t>
      </w:r>
      <w:r>
        <w:rPr>
          <w:color w:val="3C3C41"/>
          <w:lang w:bidi="pl-PL"/>
        </w:rPr>
        <w:t xml:space="preserve">pasma </w:t>
      </w:r>
      <w:r w:rsidR="00FB1009">
        <w:rPr>
          <w:color w:val="3C3C41"/>
          <w:lang w:bidi="pl-PL"/>
        </w:rPr>
        <w:t>5 Mb/s do niezwykle szybkich 150 Mb/s. Możemy swobodnie poruszać się po pomieszczeniu, ponieważ każd</w:t>
      </w:r>
      <w:r w:rsidR="00785832">
        <w:rPr>
          <w:color w:val="3C3C41"/>
          <w:lang w:bidi="pl-PL"/>
        </w:rPr>
        <w:t xml:space="preserve">e źródło świata </w:t>
      </w:r>
      <w:r w:rsidR="00FB1009">
        <w:rPr>
          <w:color w:val="3C3C41"/>
          <w:lang w:bidi="pl-PL"/>
        </w:rPr>
        <w:t>płynnie przekazuje transfer danych do kolejnego. Połączenia Trulifi są szyfrowane, ale technologia dodaje</w:t>
      </w:r>
      <w:r w:rsidR="00785832">
        <w:rPr>
          <w:color w:val="3C3C41"/>
          <w:lang w:bidi="pl-PL"/>
        </w:rPr>
        <w:t xml:space="preserve"> jeszcze</w:t>
      </w:r>
      <w:r w:rsidR="00FB1009">
        <w:rPr>
          <w:color w:val="3C3C41"/>
          <w:lang w:bidi="pl-PL"/>
        </w:rPr>
        <w:t xml:space="preserve"> dodatkową warstwę bezpieczeństwa, ponieważ światło nie może p</w:t>
      </w:r>
      <w:r>
        <w:rPr>
          <w:color w:val="3C3C41"/>
          <w:lang w:bidi="pl-PL"/>
        </w:rPr>
        <w:t>rzechodzić przez ściany. T</w:t>
      </w:r>
      <w:r w:rsidR="00FB1009">
        <w:rPr>
          <w:color w:val="3C3C41"/>
          <w:lang w:bidi="pl-PL"/>
        </w:rPr>
        <w:t>o, co dzieje się</w:t>
      </w:r>
      <w:r w:rsidR="00785832">
        <w:rPr>
          <w:color w:val="3C3C41"/>
          <w:lang w:bidi="pl-PL"/>
        </w:rPr>
        <w:t xml:space="preserve"> w</w:t>
      </w:r>
      <w:r w:rsidR="00FB1009">
        <w:rPr>
          <w:color w:val="3C3C41"/>
          <w:lang w:bidi="pl-PL"/>
        </w:rPr>
        <w:t xml:space="preserve"> sali konferencyjnej, zostaje w jej obrębie. To naprawdę przełomowa technologia”</w:t>
      </w:r>
      <w:r>
        <w:rPr>
          <w:color w:val="3C3C41"/>
          <w:lang w:bidi="pl-PL"/>
        </w:rPr>
        <w:t xml:space="preserve">  – powiedział Christoph Ruys, dyrektor ds. rozwoju</w:t>
      </w:r>
      <w:r w:rsidR="00FB1009">
        <w:rPr>
          <w:color w:val="3C3C41"/>
          <w:lang w:bidi="pl-PL"/>
        </w:rPr>
        <w:t>, Claerhout Communication Campus.</w:t>
      </w:r>
    </w:p>
    <w:p w:rsidR="003114E7" w:rsidRDefault="003114E7" w:rsidP="00FB1009">
      <w:pPr>
        <w:rPr>
          <w:color w:val="3C3C41"/>
        </w:rPr>
      </w:pPr>
    </w:p>
    <w:p w:rsidR="003114E7" w:rsidRDefault="00F054A6" w:rsidP="00634472">
      <w:pPr>
        <w:jc w:val="both"/>
        <w:rPr>
          <w:color w:val="3C3C41"/>
        </w:rPr>
      </w:pPr>
      <w:r>
        <w:rPr>
          <w:color w:val="3C3C41"/>
          <w:lang w:bidi="pl-PL"/>
        </w:rPr>
        <w:t>„Stosowanie</w:t>
      </w:r>
      <w:r w:rsidR="003114E7" w:rsidRPr="003114E7">
        <w:rPr>
          <w:color w:val="3C3C41"/>
          <w:lang w:bidi="pl-PL"/>
        </w:rPr>
        <w:t xml:space="preserve"> nowoczesnych technologii, takich jak Trulifi, w budynkach biurowych i miejscach pracy, jest źródłem przewagi konkurencyjnej w celu przyciągnięcia najemców i zwiększenia wartości aktywów. Jako właściciel, skupiamy się na dostarczaniu naszym klientom najwyższej klasy rozwiązań. Jesteśmy również zobowiązani do badania i testowania najnowszych technologii dostępnych na rynku. Cieszymy się, że jako pierwsi w Europie </w:t>
      </w:r>
      <w:r w:rsidR="00785832">
        <w:rPr>
          <w:color w:val="3C3C41"/>
          <w:lang w:bidi="pl-PL"/>
        </w:rPr>
        <w:t>ś</w:t>
      </w:r>
      <w:r w:rsidR="003114E7" w:rsidRPr="003114E7">
        <w:rPr>
          <w:color w:val="3C3C41"/>
          <w:lang w:bidi="pl-PL"/>
        </w:rPr>
        <w:t>rodkowo-</w:t>
      </w:r>
      <w:r w:rsidR="00785832">
        <w:rPr>
          <w:color w:val="3C3C41"/>
          <w:lang w:bidi="pl-PL"/>
        </w:rPr>
        <w:t>w</w:t>
      </w:r>
      <w:r w:rsidR="003114E7" w:rsidRPr="003114E7">
        <w:rPr>
          <w:color w:val="3C3C41"/>
          <w:lang w:bidi="pl-PL"/>
        </w:rPr>
        <w:t>schodniej wdrożyliśmy</w:t>
      </w:r>
      <w:r w:rsidR="006E0392">
        <w:rPr>
          <w:color w:val="3C3C41"/>
          <w:lang w:bidi="pl-PL"/>
        </w:rPr>
        <w:t xml:space="preserve"> </w:t>
      </w:r>
      <w:r w:rsidR="003114E7" w:rsidRPr="003114E7">
        <w:rPr>
          <w:color w:val="3C3C41"/>
          <w:lang w:bidi="pl-PL"/>
        </w:rPr>
        <w:t>technologię</w:t>
      </w:r>
      <w:r w:rsidR="0065535A">
        <w:rPr>
          <w:color w:val="3C3C41"/>
          <w:lang w:bidi="pl-PL"/>
        </w:rPr>
        <w:t xml:space="preserve"> Trulifi</w:t>
      </w:r>
      <w:r w:rsidR="006E0392">
        <w:rPr>
          <w:color w:val="3C3C41"/>
          <w:lang w:bidi="pl-PL"/>
        </w:rPr>
        <w:t xml:space="preserve"> </w:t>
      </w:r>
      <w:r w:rsidR="003114E7" w:rsidRPr="003114E7">
        <w:rPr>
          <w:color w:val="3C3C41"/>
          <w:lang w:bidi="pl-PL"/>
        </w:rPr>
        <w:t>firmy Signify, wyznaczając nowe standardy dla branży nieruchomości” – powiedział Grzego</w:t>
      </w:r>
      <w:r>
        <w:rPr>
          <w:color w:val="3C3C41"/>
          <w:lang w:bidi="pl-PL"/>
        </w:rPr>
        <w:t>rz Strutyński, dyrektor ds. handlowych,</w:t>
      </w:r>
      <w:r w:rsidR="003114E7" w:rsidRPr="003114E7">
        <w:rPr>
          <w:color w:val="3C3C41"/>
          <w:lang w:bidi="pl-PL"/>
        </w:rPr>
        <w:t xml:space="preserve"> Globalworth.</w:t>
      </w:r>
    </w:p>
    <w:p w:rsidR="004B413B" w:rsidRDefault="004B413B" w:rsidP="00FB1009">
      <w:pPr>
        <w:rPr>
          <w:color w:val="3C3C41"/>
        </w:rPr>
      </w:pPr>
    </w:p>
    <w:p w:rsidR="004B413B" w:rsidRDefault="00F054A6" w:rsidP="00634472">
      <w:pPr>
        <w:spacing w:after="100" w:afterAutospacing="1"/>
        <w:jc w:val="both"/>
        <w:rPr>
          <w:color w:val="3C3C41"/>
        </w:rPr>
      </w:pPr>
      <w:r>
        <w:rPr>
          <w:color w:val="3C3C41"/>
          <w:lang w:bidi="pl-PL"/>
        </w:rPr>
        <w:t>„</w:t>
      </w:r>
      <w:r w:rsidR="004B413B" w:rsidRPr="004B413B">
        <w:rPr>
          <w:color w:val="3C3C41"/>
          <w:lang w:bidi="pl-PL"/>
        </w:rPr>
        <w:t xml:space="preserve">Signify jest w stanie urzeczywistnić obietnicę technologii LiFi dzięki atrakcyjnym cenowo ofertom, które </w:t>
      </w:r>
      <w:r>
        <w:rPr>
          <w:color w:val="3C3C41"/>
          <w:lang w:bidi="pl-PL"/>
        </w:rPr>
        <w:t>pomogą</w:t>
      </w:r>
      <w:r w:rsidR="004B413B" w:rsidRPr="004B413B">
        <w:rPr>
          <w:color w:val="3C3C41"/>
          <w:lang w:bidi="pl-PL"/>
        </w:rPr>
        <w:t xml:space="preserve"> </w:t>
      </w:r>
      <w:r>
        <w:rPr>
          <w:color w:val="3C3C41"/>
          <w:lang w:bidi="pl-PL"/>
        </w:rPr>
        <w:t xml:space="preserve">potencjalnym klientom </w:t>
      </w:r>
      <w:r w:rsidR="004B413B" w:rsidRPr="004B413B">
        <w:rPr>
          <w:color w:val="3C3C41"/>
          <w:lang w:bidi="pl-PL"/>
        </w:rPr>
        <w:t>pokonać barierę budżetową</w:t>
      </w:r>
      <w:r>
        <w:rPr>
          <w:color w:val="3C3C41"/>
          <w:lang w:bidi="pl-PL"/>
        </w:rPr>
        <w:t>. Signify przyjęło</w:t>
      </w:r>
      <w:r w:rsidR="004B413B" w:rsidRPr="004B413B">
        <w:rPr>
          <w:color w:val="3C3C41"/>
          <w:lang w:bidi="pl-PL"/>
        </w:rPr>
        <w:t xml:space="preserve"> również standard ITU G.9991 LiFi, który jest zgodny z dążeniem rynku do zwiększonej standaryzacji” – powiedziała Krystal Maxwell, starszy analityk ds. badań, Navigant Research.</w:t>
      </w:r>
    </w:p>
    <w:p w:rsidR="00CC0DF2" w:rsidRDefault="00CC0DF2" w:rsidP="00FD4DA1">
      <w:pPr>
        <w:rPr>
          <w:b/>
          <w:color w:val="3C3C41"/>
          <w:sz w:val="24"/>
        </w:rPr>
      </w:pPr>
    </w:p>
    <w:p w:rsidR="00CC0DF2" w:rsidRPr="00696E40" w:rsidRDefault="00CC0DF2" w:rsidP="00CC0DF2">
      <w:pPr>
        <w:rPr>
          <w:color w:val="3C3C41"/>
        </w:rPr>
      </w:pPr>
      <w:bookmarkStart w:id="3" w:name="_Hlk12274555"/>
      <w:r w:rsidRPr="00696E40">
        <w:rPr>
          <w:color w:val="3C3C41"/>
          <w:lang w:bidi="pl-PL"/>
        </w:rPr>
        <w:t>Linia Trulifi ogłoszona dzisiaj:</w:t>
      </w:r>
    </w:p>
    <w:p w:rsidR="00696E40" w:rsidRPr="00696E40" w:rsidRDefault="00696E40" w:rsidP="00CC0DF2">
      <w:pPr>
        <w:rPr>
          <w:color w:val="3C3C41"/>
        </w:rPr>
      </w:pPr>
    </w:p>
    <w:p w:rsidR="00696E40" w:rsidRPr="00696E40" w:rsidRDefault="00696E40" w:rsidP="00696E40">
      <w:pPr>
        <w:pStyle w:val="Akapitzlist"/>
        <w:numPr>
          <w:ilvl w:val="0"/>
          <w:numId w:val="13"/>
        </w:numPr>
        <w:rPr>
          <w:color w:val="3C3C41"/>
        </w:rPr>
      </w:pPr>
      <w:r w:rsidRPr="00696E40">
        <w:rPr>
          <w:i/>
          <w:color w:val="3C3C41"/>
          <w:lang w:bidi="pl-PL"/>
        </w:rPr>
        <w:t>Trulifi 6001</w:t>
      </w:r>
      <w:r w:rsidR="00F054A6">
        <w:rPr>
          <w:color w:val="3C3C41"/>
          <w:lang w:bidi="pl-PL"/>
        </w:rPr>
        <w:t>: s</w:t>
      </w:r>
      <w:r w:rsidRPr="00696E40">
        <w:rPr>
          <w:color w:val="3C3C41"/>
          <w:lang w:bidi="pl-PL"/>
        </w:rPr>
        <w:t>ystem LiFi wykorzystujący widzialne światło, o prędkości do 30 Mb/s (</w:t>
      </w:r>
      <w:hyperlink r:id="rId12" w:history="1">
        <w:r w:rsidRPr="00927F1D">
          <w:rPr>
            <w:rStyle w:val="Hipercze"/>
            <w:lang w:bidi="pl-PL"/>
          </w:rPr>
          <w:t>dostępny od 2018 r.</w:t>
        </w:r>
      </w:hyperlink>
      <w:r w:rsidRPr="00696E40">
        <w:rPr>
          <w:color w:val="3C3C41"/>
          <w:lang w:bidi="pl-PL"/>
        </w:rPr>
        <w:t xml:space="preserve">) Wiązka </w:t>
      </w:r>
      <w:r w:rsidR="00F054A6">
        <w:rPr>
          <w:color w:val="3C3C41"/>
          <w:lang w:bidi="pl-PL"/>
        </w:rPr>
        <w:t>pokrywa</w:t>
      </w:r>
      <w:r w:rsidRPr="00696E40">
        <w:rPr>
          <w:color w:val="3C3C41"/>
          <w:lang w:bidi="pl-PL"/>
        </w:rPr>
        <w:t xml:space="preserve"> </w:t>
      </w:r>
      <w:r w:rsidR="00F054A6">
        <w:rPr>
          <w:color w:val="3C3C41"/>
          <w:lang w:bidi="pl-PL"/>
        </w:rPr>
        <w:t xml:space="preserve">obszar o średnicy 2 m </w:t>
      </w:r>
      <w:r w:rsidRPr="00696E40">
        <w:rPr>
          <w:color w:val="3C3C41"/>
          <w:lang w:bidi="pl-PL"/>
        </w:rPr>
        <w:t>przy przy suficie na wysokości 2</w:t>
      </w:r>
      <w:r w:rsidR="00F054A6">
        <w:rPr>
          <w:color w:val="3C3C41"/>
          <w:lang w:bidi="pl-PL"/>
        </w:rPr>
        <w:t xml:space="preserve"> </w:t>
      </w:r>
      <w:r w:rsidRPr="00696E40">
        <w:rPr>
          <w:color w:val="3C3C41"/>
          <w:lang w:bidi="pl-PL"/>
        </w:rPr>
        <w:t>m i użyciu opraw oświetleniowych Philips PowerBalanc</w:t>
      </w:r>
      <w:r w:rsidR="00F054A6">
        <w:rPr>
          <w:color w:val="3C3C41"/>
          <w:lang w:bidi="pl-PL"/>
        </w:rPr>
        <w:t>e gen2 z funkcją Trulifi</w:t>
      </w:r>
      <w:r w:rsidRPr="00696E40">
        <w:rPr>
          <w:color w:val="3C3C41"/>
          <w:lang w:bidi="pl-PL"/>
        </w:rPr>
        <w:t xml:space="preserve"> (średnica</w:t>
      </w:r>
      <w:r w:rsidR="00F054A6">
        <w:rPr>
          <w:color w:val="3C3C41"/>
          <w:lang w:bidi="pl-PL"/>
        </w:rPr>
        <w:t xml:space="preserve"> wynosi</w:t>
      </w:r>
      <w:r w:rsidRPr="00696E40">
        <w:rPr>
          <w:color w:val="3C3C41"/>
          <w:lang w:bidi="pl-PL"/>
        </w:rPr>
        <w:t xml:space="preserve"> 3</w:t>
      </w:r>
      <w:r w:rsidR="00F054A6">
        <w:rPr>
          <w:color w:val="3C3C41"/>
          <w:lang w:bidi="pl-PL"/>
        </w:rPr>
        <w:t xml:space="preserve"> </w:t>
      </w:r>
      <w:r w:rsidRPr="00696E40">
        <w:rPr>
          <w:color w:val="3C3C41"/>
          <w:lang w:bidi="pl-PL"/>
        </w:rPr>
        <w:t>m przy wysokości 2,5</w:t>
      </w:r>
      <w:r w:rsidR="00F054A6">
        <w:rPr>
          <w:color w:val="3C3C41"/>
          <w:lang w:bidi="pl-PL"/>
        </w:rPr>
        <w:t xml:space="preserve"> </w:t>
      </w:r>
      <w:r w:rsidRPr="00696E40">
        <w:rPr>
          <w:color w:val="3C3C41"/>
          <w:lang w:bidi="pl-PL"/>
        </w:rPr>
        <w:t>m)</w:t>
      </w:r>
    </w:p>
    <w:p w:rsidR="00696E40" w:rsidRPr="00696E40" w:rsidRDefault="00696E40" w:rsidP="00634472">
      <w:pPr>
        <w:pStyle w:val="Akapitzlist"/>
        <w:numPr>
          <w:ilvl w:val="0"/>
          <w:numId w:val="13"/>
        </w:numPr>
        <w:jc w:val="both"/>
        <w:rPr>
          <w:color w:val="3C3C41"/>
        </w:rPr>
      </w:pPr>
      <w:r w:rsidRPr="00AA5D3D">
        <w:rPr>
          <w:i/>
          <w:color w:val="3C3C41"/>
          <w:lang w:bidi="pl-PL"/>
        </w:rPr>
        <w:t>Trulifi 6002</w:t>
      </w:r>
      <w:r w:rsidR="00F054A6" w:rsidRPr="00F054A6">
        <w:rPr>
          <w:color w:val="3C3C41"/>
          <w:lang w:bidi="pl-PL"/>
        </w:rPr>
        <w:t>:</w:t>
      </w:r>
      <w:r w:rsidRPr="00AA5D3D">
        <w:rPr>
          <w:i/>
          <w:color w:val="3C3C41"/>
          <w:lang w:bidi="pl-PL"/>
        </w:rPr>
        <w:t xml:space="preserve"> </w:t>
      </w:r>
      <w:r w:rsidR="00F054A6">
        <w:rPr>
          <w:color w:val="3C3C41"/>
          <w:lang w:bidi="pl-PL"/>
        </w:rPr>
        <w:t xml:space="preserve">linia </w:t>
      </w:r>
      <w:r w:rsidRPr="00AA5D3D">
        <w:rPr>
          <w:color w:val="3C3C41"/>
          <w:lang w:bidi="pl-PL"/>
        </w:rPr>
        <w:t xml:space="preserve">przeznaczona na rynek biur, </w:t>
      </w:r>
      <w:r w:rsidR="00E05CC0" w:rsidRPr="00F054A6">
        <w:rPr>
          <w:color w:val="3C3C41"/>
          <w:lang w:bidi="pl-PL"/>
        </w:rPr>
        <w:t>punktów medycznych, hoteli i firm transportowych.</w:t>
      </w:r>
      <w:r w:rsidRPr="00AA5D3D">
        <w:rPr>
          <w:color w:val="3C3C41"/>
          <w:lang w:bidi="pl-PL"/>
        </w:rPr>
        <w:t xml:space="preserve"> Urządzenia LiFi wykorzystują dwukierunkową wiązkę podczerwoną </w:t>
      </w:r>
      <w:r w:rsidR="00BC40FB">
        <w:rPr>
          <w:color w:val="3C3C41"/>
          <w:lang w:bidi="pl-PL"/>
        </w:rPr>
        <w:br/>
      </w:r>
      <w:r w:rsidRPr="00AA5D3D">
        <w:rPr>
          <w:color w:val="3C3C41"/>
          <w:lang w:bidi="pl-PL"/>
        </w:rPr>
        <w:t>o prędkości do 150 Mb/s w każdą stronę, przy czym średni</w:t>
      </w:r>
      <w:r w:rsidR="00F054A6">
        <w:rPr>
          <w:color w:val="3C3C41"/>
          <w:lang w:bidi="pl-PL"/>
        </w:rPr>
        <w:t xml:space="preserve">ca ma ok. 2,2 m </w:t>
      </w:r>
      <w:r w:rsidRPr="00AA5D3D">
        <w:rPr>
          <w:color w:val="3C3C41"/>
          <w:lang w:bidi="pl-PL"/>
        </w:rPr>
        <w:t>przy instalacji nadajniko-odbiornika na wysokości 2</w:t>
      </w:r>
      <w:r w:rsidR="00F054A6">
        <w:rPr>
          <w:color w:val="3C3C41"/>
          <w:lang w:bidi="pl-PL"/>
        </w:rPr>
        <w:t xml:space="preserve"> m</w:t>
      </w:r>
      <w:r w:rsidRPr="00AA5D3D">
        <w:rPr>
          <w:color w:val="3C3C41"/>
          <w:lang w:bidi="pl-PL"/>
        </w:rPr>
        <w:t>. Łączność bezprzewodowa działa w każdych warunkach oświetle</w:t>
      </w:r>
      <w:r w:rsidR="00F054A6">
        <w:rPr>
          <w:color w:val="3C3C41"/>
          <w:lang w:bidi="pl-PL"/>
        </w:rPr>
        <w:t>niowych – nawet przy wyłączonym świetle</w:t>
      </w:r>
      <w:r w:rsidRPr="00AA5D3D">
        <w:rPr>
          <w:color w:val="3C3C41"/>
          <w:lang w:bidi="pl-PL"/>
        </w:rPr>
        <w:t>.</w:t>
      </w:r>
    </w:p>
    <w:p w:rsidR="00696E40" w:rsidRPr="00696E40" w:rsidRDefault="00696E40" w:rsidP="00634472">
      <w:pPr>
        <w:pStyle w:val="Akapitzlist"/>
        <w:numPr>
          <w:ilvl w:val="0"/>
          <w:numId w:val="13"/>
        </w:numPr>
        <w:jc w:val="both"/>
        <w:rPr>
          <w:color w:val="3C3C41"/>
        </w:rPr>
      </w:pPr>
      <w:r w:rsidRPr="00696E40">
        <w:rPr>
          <w:i/>
          <w:color w:val="3C3C41"/>
          <w:lang w:bidi="pl-PL"/>
        </w:rPr>
        <w:t>Trulifi 6013</w:t>
      </w:r>
      <w:r w:rsidR="00F054A6">
        <w:rPr>
          <w:color w:val="3C3C41"/>
          <w:lang w:bidi="pl-PL"/>
        </w:rPr>
        <w:t>: s</w:t>
      </w:r>
      <w:r w:rsidRPr="00696E40">
        <w:rPr>
          <w:color w:val="3C3C41"/>
          <w:lang w:bidi="pl-PL"/>
        </w:rPr>
        <w:t>ystem LiFi wykorzystujący dwukierunkowe, kolorowe światło, aby stworzyć stałe, stabilne połączenie między dwoma punktami, umożliwiające transmisję danych</w:t>
      </w:r>
      <w:r w:rsidR="00BC40FB">
        <w:rPr>
          <w:color w:val="3C3C41"/>
          <w:lang w:bidi="pl-PL"/>
        </w:rPr>
        <w:br/>
      </w:r>
      <w:r w:rsidRPr="00696E40">
        <w:rPr>
          <w:color w:val="3C3C41"/>
          <w:lang w:bidi="pl-PL"/>
        </w:rPr>
        <w:t xml:space="preserve">z prędkością do 250 Mb/s </w:t>
      </w:r>
      <w:r w:rsidR="00F054A6">
        <w:rPr>
          <w:color w:val="3C3C41"/>
          <w:lang w:bidi="pl-PL"/>
        </w:rPr>
        <w:t xml:space="preserve">w każdym kierunku; wiązka ma 20 </w:t>
      </w:r>
      <w:r w:rsidRPr="00696E40">
        <w:rPr>
          <w:color w:val="3C3C41"/>
          <w:lang w:bidi="pl-PL"/>
        </w:rPr>
        <w:t xml:space="preserve">cm przy instalacji na wysokości </w:t>
      </w:r>
      <w:r w:rsidR="00BC40FB">
        <w:rPr>
          <w:color w:val="3C3C41"/>
          <w:lang w:bidi="pl-PL"/>
        </w:rPr>
        <w:br/>
      </w:r>
      <w:r w:rsidRPr="00696E40">
        <w:rPr>
          <w:color w:val="3C3C41"/>
          <w:lang w:bidi="pl-PL"/>
        </w:rPr>
        <w:t>2 m.  Połączone urządzenia mogą być oddalone od siebie do 8</w:t>
      </w:r>
      <w:r w:rsidR="00F054A6">
        <w:rPr>
          <w:color w:val="3C3C41"/>
          <w:lang w:bidi="pl-PL"/>
        </w:rPr>
        <w:t xml:space="preserve"> m</w:t>
      </w:r>
      <w:r w:rsidRPr="00696E40">
        <w:rPr>
          <w:color w:val="3C3C41"/>
          <w:lang w:bidi="pl-PL"/>
        </w:rPr>
        <w:t xml:space="preserve">. </w:t>
      </w:r>
    </w:p>
    <w:p w:rsidR="00696E40" w:rsidRPr="00696E40" w:rsidRDefault="00696E40" w:rsidP="00696E40">
      <w:pPr>
        <w:rPr>
          <w:color w:val="3C3C41"/>
        </w:rPr>
      </w:pPr>
    </w:p>
    <w:p w:rsidR="00CC0DF2" w:rsidRPr="00BC40FB" w:rsidRDefault="00CC0DF2" w:rsidP="00CC0DF2">
      <w:pPr>
        <w:rPr>
          <w:color w:val="3C3C41"/>
        </w:rPr>
      </w:pPr>
      <w:r>
        <w:rPr>
          <w:color w:val="3C3C41"/>
          <w:lang w:bidi="pl-PL"/>
        </w:rPr>
        <w:t>Wszystkie systemy są dostępne w sprzedaży na całym świecie. Model Trulifi 6002 do sprzedaży w USA trafi jesienią 2019 r.</w:t>
      </w:r>
    </w:p>
    <w:p w:rsidR="00CC0DF2" w:rsidRDefault="00CC0DF2" w:rsidP="00FD4DA1">
      <w:pPr>
        <w:rPr>
          <w:b/>
          <w:color w:val="3C3C41"/>
          <w:sz w:val="24"/>
        </w:rPr>
      </w:pPr>
    </w:p>
    <w:p w:rsidR="007600C5" w:rsidRDefault="007600C5" w:rsidP="007600C5">
      <w:pPr>
        <w:rPr>
          <w:b/>
          <w:color w:val="3C3C41"/>
        </w:rPr>
      </w:pPr>
      <w:r w:rsidRPr="0004465D">
        <w:rPr>
          <w:b/>
          <w:color w:val="3C3C41"/>
          <w:lang w:bidi="pl-PL"/>
        </w:rPr>
        <w:t>Zalety i zastosowania technologii Trulifi:</w:t>
      </w:r>
    </w:p>
    <w:p w:rsidR="007600C5" w:rsidRDefault="007600C5" w:rsidP="007600C5">
      <w:pPr>
        <w:rPr>
          <w:b/>
          <w:color w:val="3C3C41"/>
        </w:rPr>
      </w:pPr>
    </w:p>
    <w:p w:rsidR="007600C5" w:rsidRPr="00614A2C" w:rsidRDefault="007600C5" w:rsidP="007600C5">
      <w:pPr>
        <w:rPr>
          <w:b/>
          <w:i/>
          <w:color w:val="3C3C41"/>
        </w:rPr>
      </w:pPr>
      <w:r w:rsidRPr="00614A2C">
        <w:rPr>
          <w:b/>
          <w:i/>
          <w:color w:val="3C3C41"/>
          <w:lang w:bidi="pl-PL"/>
        </w:rPr>
        <w:t>Niezawodność:</w:t>
      </w:r>
    </w:p>
    <w:p w:rsidR="007600C5" w:rsidRPr="00D424F0" w:rsidRDefault="007600C5" w:rsidP="00634472">
      <w:pPr>
        <w:pStyle w:val="Akapitzlist"/>
        <w:numPr>
          <w:ilvl w:val="0"/>
          <w:numId w:val="6"/>
        </w:numPr>
        <w:ind w:left="720"/>
        <w:jc w:val="both"/>
        <w:rPr>
          <w:color w:val="3C3C41"/>
        </w:rPr>
      </w:pPr>
      <w:r w:rsidRPr="00D424F0">
        <w:rPr>
          <w:color w:val="3C3C41"/>
          <w:lang w:bidi="pl-PL"/>
        </w:rPr>
        <w:t xml:space="preserve">Trulifi </w:t>
      </w:r>
      <w:bookmarkStart w:id="4" w:name="_Hlk12275705"/>
      <w:r w:rsidRPr="00D424F0">
        <w:rPr>
          <w:color w:val="3C3C41"/>
          <w:lang w:bidi="pl-PL"/>
        </w:rPr>
        <w:t>przezwycięża problemy związane z przeciążeniem sieci</w:t>
      </w:r>
      <w:bookmarkEnd w:id="4"/>
      <w:r w:rsidRPr="00D424F0">
        <w:rPr>
          <w:color w:val="3C3C41"/>
          <w:lang w:bidi="pl-PL"/>
        </w:rPr>
        <w:t xml:space="preserve">, zapewniając gwarantowaną przepustowość, nawet w okresach wzmożonego ruchu. </w:t>
      </w:r>
      <w:r w:rsidR="00726D05">
        <w:rPr>
          <w:color w:val="3C3C41"/>
          <w:lang w:bidi="pl-PL"/>
        </w:rPr>
        <w:t>Spektrum</w:t>
      </w:r>
      <w:r w:rsidRPr="00D424F0">
        <w:rPr>
          <w:color w:val="3C3C41"/>
          <w:lang w:bidi="pl-PL"/>
        </w:rPr>
        <w:t xml:space="preserve"> LiFi jest ponad 1000 razy </w:t>
      </w:r>
      <w:r w:rsidR="00F054A6">
        <w:rPr>
          <w:color w:val="3C3C41"/>
          <w:lang w:bidi="pl-PL"/>
        </w:rPr>
        <w:t>szersze</w:t>
      </w:r>
      <w:r w:rsidRPr="00D424F0">
        <w:rPr>
          <w:color w:val="3C3C41"/>
          <w:lang w:bidi="pl-PL"/>
        </w:rPr>
        <w:t xml:space="preserve"> niż </w:t>
      </w:r>
      <w:r w:rsidR="00726D05">
        <w:rPr>
          <w:color w:val="3C3C41"/>
          <w:lang w:bidi="pl-PL"/>
        </w:rPr>
        <w:t>spektrum</w:t>
      </w:r>
      <w:r w:rsidRPr="00D424F0">
        <w:rPr>
          <w:color w:val="3C3C41"/>
          <w:lang w:bidi="pl-PL"/>
        </w:rPr>
        <w:t xml:space="preserve"> radiowe, więc jego wyczerpanie nie jest już problemem. Trulifi jest idealnym rozwiązaniem dla obszarów o dużym natężeniu ruchu, takich jak budynki z wieloma najemcami, dworce, lotniska i miejsca publiczn</w:t>
      </w:r>
      <w:r w:rsidR="00F054A6">
        <w:rPr>
          <w:color w:val="3C3C41"/>
          <w:lang w:bidi="pl-PL"/>
        </w:rPr>
        <w:t>e, np. podczas koncertów</w:t>
      </w:r>
      <w:r w:rsidRPr="00D424F0">
        <w:rPr>
          <w:color w:val="3C3C41"/>
          <w:lang w:bidi="pl-PL"/>
        </w:rPr>
        <w:t xml:space="preserve">. </w:t>
      </w:r>
    </w:p>
    <w:p w:rsidR="007600C5" w:rsidRPr="0052127B" w:rsidRDefault="007600C5" w:rsidP="00634472">
      <w:pPr>
        <w:pStyle w:val="Akapitzlist"/>
        <w:numPr>
          <w:ilvl w:val="0"/>
          <w:numId w:val="6"/>
        </w:numPr>
        <w:ind w:left="720"/>
        <w:jc w:val="both"/>
        <w:rPr>
          <w:b/>
          <w:color w:val="3C3C41"/>
        </w:rPr>
      </w:pPr>
      <w:r>
        <w:rPr>
          <w:color w:val="3C3C41"/>
          <w:lang w:bidi="pl-PL"/>
        </w:rPr>
        <w:t>Trulifi działa dobrze w miejscach, gdzie częstotliwości radiowe są niedozwolone lub mogą powodować zakłócenia pracy innych maszyn. Przykłady takich miejsc to niektóre szkoły, szpitale, samoloty, zakłady przemysłowe itp.</w:t>
      </w:r>
    </w:p>
    <w:p w:rsidR="007600C5" w:rsidRPr="003C4087" w:rsidRDefault="00F054A6" w:rsidP="00634472">
      <w:pPr>
        <w:pStyle w:val="Akapitzlist"/>
        <w:numPr>
          <w:ilvl w:val="0"/>
          <w:numId w:val="6"/>
        </w:numPr>
        <w:ind w:left="720"/>
        <w:jc w:val="both"/>
        <w:rPr>
          <w:b/>
          <w:i/>
          <w:color w:val="3C3C41"/>
        </w:rPr>
      </w:pPr>
      <w:r>
        <w:rPr>
          <w:color w:val="3C3C41"/>
          <w:lang w:bidi="pl-PL"/>
        </w:rPr>
        <w:t>System m</w:t>
      </w:r>
      <w:r w:rsidR="007600C5" w:rsidRPr="003C4087">
        <w:rPr>
          <w:color w:val="3C3C41"/>
          <w:lang w:bidi="pl-PL"/>
        </w:rPr>
        <w:t>oże być również stosowany w obszarach, w których częstotliwości radiowe nie działają dobrze lub w ogóle, np. pod ziemią.</w:t>
      </w:r>
    </w:p>
    <w:p w:rsidR="007600C5" w:rsidRPr="007600C5" w:rsidRDefault="007600C5" w:rsidP="007600C5">
      <w:pPr>
        <w:rPr>
          <w:b/>
          <w:i/>
          <w:color w:val="3C3C41"/>
        </w:rPr>
      </w:pPr>
      <w:r w:rsidRPr="007600C5">
        <w:rPr>
          <w:b/>
          <w:i/>
          <w:color w:val="3C3C41"/>
          <w:lang w:bidi="pl-PL"/>
        </w:rPr>
        <w:t xml:space="preserve">Bezpieczeństwo:  </w:t>
      </w:r>
    </w:p>
    <w:p w:rsidR="007600C5" w:rsidRPr="007600C5" w:rsidRDefault="007600C5" w:rsidP="00634472">
      <w:pPr>
        <w:pStyle w:val="Akapitzlist"/>
        <w:numPr>
          <w:ilvl w:val="0"/>
          <w:numId w:val="6"/>
        </w:numPr>
        <w:ind w:left="720"/>
        <w:jc w:val="both"/>
        <w:rPr>
          <w:color w:val="3C3C41"/>
        </w:rPr>
      </w:pPr>
      <w:r w:rsidRPr="007600C5">
        <w:rPr>
          <w:color w:val="3C3C41"/>
          <w:lang w:bidi="pl-PL"/>
        </w:rPr>
        <w:t xml:space="preserve">Technologia Trulifi jest tak samo niezawodna i bezpieczna jak komunikacja przewodowa; idealnie nadaje się do zastosowań wymagających ochrony danych, np. w systemach instytucji finansowych i administracji rządowej czy podczas zadań wykonywanych przez pracowników tymczasowych, takich jak zespoły audytorskie. </w:t>
      </w:r>
    </w:p>
    <w:p w:rsidR="007600C5" w:rsidRPr="007600C5" w:rsidRDefault="007600C5" w:rsidP="00634472">
      <w:pPr>
        <w:pStyle w:val="Akapitzlist"/>
        <w:numPr>
          <w:ilvl w:val="0"/>
          <w:numId w:val="6"/>
        </w:numPr>
        <w:ind w:left="720"/>
        <w:jc w:val="both"/>
        <w:rPr>
          <w:color w:val="3C3C41"/>
        </w:rPr>
      </w:pPr>
      <w:r w:rsidRPr="007600C5">
        <w:rPr>
          <w:color w:val="3C3C41"/>
          <w:lang w:bidi="pl-PL"/>
        </w:rPr>
        <w:t>Wykorzystuje szyfrowanie AES 128, wymaga klucza dostępu USB i ma wbudowaną dodatkową warstwę zabezpieczeń, ponieważ fale świetlne nie mogą przenikać przez ściany.</w:t>
      </w:r>
    </w:p>
    <w:p w:rsidR="007600C5" w:rsidRDefault="007600C5" w:rsidP="007600C5">
      <w:pPr>
        <w:rPr>
          <w:color w:val="3C3C41"/>
        </w:rPr>
      </w:pPr>
      <w:r w:rsidRPr="00DE421A">
        <w:rPr>
          <w:b/>
          <w:i/>
          <w:color w:val="3C3C41"/>
          <w:lang w:bidi="pl-PL"/>
        </w:rPr>
        <w:t>Wydajność:</w:t>
      </w:r>
    </w:p>
    <w:p w:rsidR="007600C5" w:rsidRPr="00BC40FB" w:rsidRDefault="007600C5" w:rsidP="00634472">
      <w:pPr>
        <w:pStyle w:val="Akapitzlist"/>
        <w:numPr>
          <w:ilvl w:val="0"/>
          <w:numId w:val="6"/>
        </w:numPr>
        <w:ind w:left="720"/>
        <w:jc w:val="both"/>
        <w:rPr>
          <w:color w:val="3C3C41"/>
        </w:rPr>
      </w:pPr>
      <w:r w:rsidRPr="009E4386">
        <w:rPr>
          <w:color w:val="3C3C41"/>
          <w:lang w:bidi="pl-PL"/>
        </w:rPr>
        <w:t xml:space="preserve">LiFi jest jedyną technologią bezprzewodową, która jest w stanie zapewnić gwarantowaną prędkość, ponieważ nie występują zakłócenia z innymi systemami komunikacji radiowej. </w:t>
      </w:r>
    </w:p>
    <w:bookmarkEnd w:id="3"/>
    <w:p w:rsidR="009E4386" w:rsidRPr="00BC40FB" w:rsidRDefault="009E4386" w:rsidP="009E4386">
      <w:pPr>
        <w:rPr>
          <w:color w:val="3C3C41"/>
        </w:rPr>
      </w:pPr>
    </w:p>
    <w:p w:rsidR="00754125" w:rsidRDefault="00754125" w:rsidP="00FE21AB">
      <w:pPr>
        <w:pStyle w:val="NormalnyWeb"/>
        <w:spacing w:before="0" w:beforeAutospacing="0" w:after="0" w:afterAutospacing="0"/>
        <w:jc w:val="both"/>
        <w:textAlignment w:val="baseline"/>
        <w:rPr>
          <w:rStyle w:val="p-body-copy-02"/>
          <w:rFonts w:asciiTheme="minorHAnsi" w:hAnsiTheme="minorHAnsi" w:cs="Tahoma"/>
          <w:b/>
          <w:color w:val="3C3C41"/>
          <w:szCs w:val="22"/>
          <w:bdr w:val="none" w:sz="0" w:space="0" w:color="auto" w:frame="1"/>
        </w:rPr>
      </w:pPr>
    </w:p>
    <w:p w:rsidR="00754125" w:rsidRDefault="00754125" w:rsidP="00FE21AB">
      <w:pPr>
        <w:pStyle w:val="NormalnyWeb"/>
        <w:spacing w:before="0" w:beforeAutospacing="0" w:after="0" w:afterAutospacing="0"/>
        <w:jc w:val="both"/>
        <w:textAlignment w:val="baseline"/>
        <w:rPr>
          <w:rStyle w:val="p-body-copy-02"/>
          <w:rFonts w:asciiTheme="minorHAnsi" w:hAnsiTheme="minorHAnsi" w:cs="Tahoma"/>
          <w:b/>
          <w:color w:val="3C3C41"/>
          <w:szCs w:val="22"/>
          <w:bdr w:val="none" w:sz="0" w:space="0" w:color="auto" w:frame="1"/>
        </w:rPr>
      </w:pPr>
    </w:p>
    <w:p w:rsidR="00827D35" w:rsidRDefault="00827D35" w:rsidP="00FE21AB">
      <w:pPr>
        <w:pStyle w:val="NormalnyWeb"/>
        <w:spacing w:before="0" w:beforeAutospacing="0" w:after="0" w:afterAutospacing="0"/>
        <w:jc w:val="both"/>
        <w:textAlignment w:val="baseline"/>
        <w:rPr>
          <w:rStyle w:val="p-body-copy-02"/>
          <w:rFonts w:asciiTheme="minorHAnsi" w:hAnsiTheme="minorHAnsi" w:cs="Tahoma"/>
          <w:b/>
          <w:color w:val="3C3C41"/>
          <w:szCs w:val="22"/>
          <w:bdr w:val="none" w:sz="0" w:space="0" w:color="auto" w:frame="1"/>
        </w:rPr>
      </w:pPr>
    </w:p>
    <w:p w:rsidR="00827D35" w:rsidRDefault="00827D35" w:rsidP="00FE21AB">
      <w:pPr>
        <w:pStyle w:val="NormalnyWeb"/>
        <w:spacing w:before="0" w:beforeAutospacing="0" w:after="0" w:afterAutospacing="0"/>
        <w:jc w:val="both"/>
        <w:textAlignment w:val="baseline"/>
        <w:rPr>
          <w:rStyle w:val="p-body-copy-02"/>
          <w:rFonts w:asciiTheme="minorHAnsi" w:hAnsiTheme="minorHAnsi" w:cs="Tahoma"/>
          <w:b/>
          <w:color w:val="3C3C41"/>
          <w:szCs w:val="22"/>
          <w:bdr w:val="none" w:sz="0" w:space="0" w:color="auto" w:frame="1"/>
        </w:rPr>
      </w:pPr>
    </w:p>
    <w:p w:rsidR="00FE21AB" w:rsidRPr="00DD707C" w:rsidRDefault="00FE21AB" w:rsidP="00FE21AB">
      <w:pPr>
        <w:ind w:right="-20"/>
        <w:jc w:val="both"/>
        <w:rPr>
          <w:rStyle w:val="p-body-copy-02"/>
          <w:rFonts w:asciiTheme="minorHAnsi" w:hAnsiTheme="minorHAnsi" w:cs="Tahoma"/>
          <w:b/>
          <w:color w:val="3C3C41"/>
          <w:szCs w:val="22"/>
          <w:bdr w:val="none" w:sz="0" w:space="0" w:color="auto" w:frame="1"/>
          <w:lang w:eastAsia="pl-PL"/>
        </w:rPr>
      </w:pPr>
      <w:r w:rsidRPr="00DD707C">
        <w:rPr>
          <w:rStyle w:val="p-body-copy-02"/>
          <w:rFonts w:asciiTheme="minorHAnsi" w:hAnsiTheme="minorHAnsi" w:cs="Tahoma"/>
          <w:b/>
          <w:color w:val="3C3C41"/>
          <w:szCs w:val="22"/>
          <w:bdr w:val="none" w:sz="0" w:space="0" w:color="auto" w:frame="1"/>
          <w:lang w:eastAsia="pl-PL"/>
        </w:rPr>
        <w:lastRenderedPageBreak/>
        <w:t xml:space="preserve">O </w:t>
      </w:r>
      <w:proofErr w:type="spellStart"/>
      <w:r w:rsidRPr="00DD707C">
        <w:rPr>
          <w:rStyle w:val="p-body-copy-02"/>
          <w:rFonts w:asciiTheme="minorHAnsi" w:hAnsiTheme="minorHAnsi" w:cs="Tahoma"/>
          <w:b/>
          <w:color w:val="3C3C41"/>
          <w:szCs w:val="22"/>
          <w:bdr w:val="none" w:sz="0" w:space="0" w:color="auto" w:frame="1"/>
          <w:lang w:eastAsia="pl-PL"/>
        </w:rPr>
        <w:t>Signify</w:t>
      </w:r>
      <w:proofErr w:type="spellEnd"/>
    </w:p>
    <w:p w:rsidR="00FE21AB" w:rsidRDefault="00FE21AB" w:rsidP="00FE21AB">
      <w:pPr>
        <w:ind w:right="-20"/>
        <w:jc w:val="both"/>
        <w:rPr>
          <w:rFonts w:eastAsia="Calibri" w:cs="Calibri"/>
          <w:b/>
          <w:lang w:val="nl-NL"/>
        </w:rPr>
      </w:pPr>
      <w:r w:rsidRPr="00DD707C">
        <w:rPr>
          <w:rStyle w:val="p-body-copy-02"/>
          <w:rFonts w:asciiTheme="minorHAnsi" w:hAnsiTheme="minorHAnsi" w:cs="Tahoma"/>
          <w:color w:val="3C3C41"/>
          <w:szCs w:val="22"/>
          <w:bdr w:val="none" w:sz="0" w:space="0" w:color="auto" w:frame="1"/>
          <w:lang w:eastAsia="pl-PL"/>
        </w:rPr>
        <w:t>Signify</w:t>
      </w:r>
      <w:r w:rsidRPr="00DD707C">
        <w:rPr>
          <w:rStyle w:val="p-body-copy-02"/>
          <w:rFonts w:asciiTheme="minorHAnsi" w:hAnsiTheme="minorHAnsi" w:cs="Tahoma"/>
          <w:szCs w:val="22"/>
          <w:bdr w:val="none" w:sz="0" w:space="0" w:color="auto" w:frame="1"/>
        </w:rPr>
        <w:t xml:space="preserve"> (</w:t>
      </w:r>
      <w:r w:rsidRPr="00DD707C">
        <w:rPr>
          <w:rStyle w:val="p-body-copy-02"/>
          <w:rFonts w:asciiTheme="minorHAnsi" w:hAnsiTheme="minorHAnsi" w:cs="Tahoma"/>
          <w:color w:val="3C3C41"/>
          <w:szCs w:val="22"/>
          <w:bdr w:val="none" w:sz="0" w:space="0" w:color="auto" w:frame="1"/>
        </w:rPr>
        <w:t xml:space="preserve">Euronext: LIGHT), jest </w:t>
      </w:r>
      <w:r w:rsidRPr="00DD707C">
        <w:rPr>
          <w:rStyle w:val="p-body-copy-02"/>
          <w:rFonts w:asciiTheme="minorHAnsi" w:hAnsiTheme="minorHAnsi" w:cs="Tahoma"/>
          <w:color w:val="3C3C41"/>
          <w:szCs w:val="22"/>
          <w:bdr w:val="none" w:sz="0" w:space="0" w:color="auto" w:frame="1"/>
          <w:lang w:eastAsia="pl-PL"/>
        </w:rPr>
        <w:t>światowym liderem oświetlenia dla profesjonalistów i konsumentów, także w dziedzinie oświetleniowego Internetu Rzeczy. Nasze produkty marki</w:t>
      </w:r>
      <w:r w:rsidRPr="00944761">
        <w:rPr>
          <w:rFonts w:eastAsia="Calibri" w:cs="Calibri"/>
          <w:color w:val="3B3B41"/>
        </w:rPr>
        <w:t xml:space="preserve"> </w:t>
      </w:r>
      <w:hyperlink r:id="rId13" w:history="1">
        <w:r w:rsidRPr="00944761">
          <w:rPr>
            <w:rStyle w:val="Hipercze"/>
            <w:rFonts w:eastAsia="Calibri" w:cs="Calibri"/>
          </w:rPr>
          <w:t>Philips</w:t>
        </w:r>
      </w:hyperlink>
      <w:r w:rsidRPr="00944761">
        <w:rPr>
          <w:rFonts w:eastAsia="Calibri" w:cs="Calibri"/>
          <w:color w:val="3B3B41"/>
        </w:rPr>
        <w:t xml:space="preserve">, </w:t>
      </w:r>
      <w:r w:rsidRPr="00DD707C">
        <w:rPr>
          <w:rFonts w:eastAsia="Calibri" w:cs="Calibri"/>
          <w:color w:val="3C3C41"/>
        </w:rPr>
        <w:t>zintegrowane systemy oświetleniowe</w:t>
      </w:r>
      <w:r w:rsidRPr="00944761">
        <w:rPr>
          <w:rFonts w:eastAsia="Calibri" w:cs="Calibri"/>
          <w:color w:val="3B3B41"/>
        </w:rPr>
        <w:t xml:space="preserve"> </w:t>
      </w:r>
      <w:hyperlink r:id="rId14" w:history="1">
        <w:r>
          <w:rPr>
            <w:rStyle w:val="Hipercze"/>
            <w:rFonts w:eastAsia="Calibri" w:cs="Calibri"/>
            <w:lang w:val="nl-NL"/>
          </w:rPr>
          <w:t>Interact,</w:t>
        </w:r>
      </w:hyperlink>
      <w:r>
        <w:rPr>
          <w:rFonts w:eastAsia="Calibri" w:cs="Calibri"/>
          <w:lang w:val="nl-NL"/>
        </w:rPr>
        <w:t xml:space="preserve"> </w:t>
      </w:r>
      <w:r w:rsidRPr="00944761">
        <w:rPr>
          <w:rFonts w:eastAsia="Calibri" w:cs="Calibri"/>
          <w:color w:val="3B3B41"/>
        </w:rPr>
        <w:t>a także usługi bazujące na zebranych danych, dostarczają wartości biznesowej i odmieniają życie w domach, budynkach i miejscach publicznych. W 201</w:t>
      </w:r>
      <w:r>
        <w:rPr>
          <w:rFonts w:eastAsia="Calibri" w:cs="Calibri"/>
          <w:color w:val="3B3B41"/>
        </w:rPr>
        <w:t>8</w:t>
      </w:r>
      <w:r w:rsidRPr="00944761">
        <w:rPr>
          <w:rFonts w:eastAsia="Calibri" w:cs="Calibri"/>
          <w:color w:val="3B3B41"/>
        </w:rPr>
        <w:t xml:space="preserve"> r. odnotowaliśmy sprzedaż na poziomie </w:t>
      </w:r>
      <w:r>
        <w:rPr>
          <w:rFonts w:eastAsia="Calibri" w:cs="Calibri"/>
          <w:color w:val="3B3B41"/>
        </w:rPr>
        <w:t>6,4</w:t>
      </w:r>
      <w:r w:rsidRPr="00944761">
        <w:rPr>
          <w:rFonts w:eastAsia="Calibri" w:cs="Calibri"/>
          <w:color w:val="3B3B41"/>
        </w:rPr>
        <w:t xml:space="preserve"> miliard</w:t>
      </w:r>
      <w:r>
        <w:rPr>
          <w:rFonts w:eastAsia="Calibri" w:cs="Calibri"/>
          <w:color w:val="3B3B41"/>
        </w:rPr>
        <w:t>a</w:t>
      </w:r>
      <w:r w:rsidRPr="00944761">
        <w:rPr>
          <w:rFonts w:eastAsia="Calibri" w:cs="Calibri"/>
          <w:color w:val="3B3B41"/>
        </w:rPr>
        <w:t xml:space="preserve"> euro. Zatrudniamy około </w:t>
      </w:r>
      <w:r>
        <w:rPr>
          <w:rFonts w:eastAsia="Calibri" w:cs="Calibri"/>
          <w:color w:val="3B3B41"/>
        </w:rPr>
        <w:t>29</w:t>
      </w:r>
      <w:r w:rsidRPr="00944761">
        <w:rPr>
          <w:rFonts w:eastAsia="Calibri" w:cs="Calibri"/>
          <w:color w:val="3B3B41"/>
        </w:rPr>
        <w:t xml:space="preserve"> 000 pracowników w 70 krajach. Uwalniamy niezwykły potencjał światła dla jaśniejszego życia i lepszego świata. Już dwa lata z rzędu zostaliśmy określeni mianem </w:t>
      </w:r>
      <w:hyperlink r:id="rId15" w:history="1">
        <w:r>
          <w:rPr>
            <w:rStyle w:val="Hipercze"/>
            <w:lang w:val="nl-NL"/>
          </w:rPr>
          <w:t>Industry Leader</w:t>
        </w:r>
      </w:hyperlink>
      <w:r w:rsidRPr="00944761">
        <w:rPr>
          <w:rFonts w:eastAsia="Calibri" w:cs="Calibri"/>
          <w:color w:val="3B3B41"/>
        </w:rPr>
        <w:t xml:space="preserve"> według Dow Jones Sustainability Index. Najświeższe informacje o Signify dostępne są w zakładce</w:t>
      </w:r>
      <w:r>
        <w:rPr>
          <w:rFonts w:eastAsia="Calibri" w:cs="Calibri"/>
          <w:lang w:val="nl-NL"/>
        </w:rPr>
        <w:t xml:space="preserve"> </w:t>
      </w:r>
      <w:hyperlink r:id="rId16" w:history="1">
        <w:r>
          <w:rPr>
            <w:rStyle w:val="Hipercze"/>
            <w:rFonts w:eastAsia="Calibri" w:cs="Calibri"/>
            <w:lang w:val="nl-NL"/>
          </w:rPr>
          <w:t>Newsroom</w:t>
        </w:r>
      </w:hyperlink>
      <w:r>
        <w:rPr>
          <w:rFonts w:eastAsia="Calibri" w:cs="Calibri"/>
          <w:lang w:val="nl-NL"/>
        </w:rPr>
        <w:t>,</w:t>
      </w:r>
      <w:r>
        <w:rPr>
          <w:rFonts w:eastAsia="Calibri" w:cs="Calibri"/>
          <w:color w:val="3B3B41"/>
          <w:lang w:val="nl-NL"/>
        </w:rPr>
        <w:t xml:space="preserve"> </w:t>
      </w:r>
      <w:r w:rsidRPr="00944761">
        <w:rPr>
          <w:rFonts w:eastAsia="Calibri" w:cs="Calibri"/>
          <w:color w:val="3B3B41"/>
        </w:rPr>
        <w:t>na</w:t>
      </w:r>
      <w:r w:rsidRPr="00944761">
        <w:rPr>
          <w:rFonts w:eastAsia="Calibri" w:cs="Calibri"/>
        </w:rPr>
        <w:t> </w:t>
      </w:r>
      <w:hyperlink r:id="rId17" w:history="1">
        <w:r>
          <w:rPr>
            <w:rStyle w:val="Hipercze"/>
            <w:rFonts w:eastAsia="Calibri" w:cs="Calibri"/>
            <w:lang w:val="nl-NL"/>
          </w:rPr>
          <w:t>Twitterze</w:t>
        </w:r>
      </w:hyperlink>
      <w:r>
        <w:rPr>
          <w:rFonts w:eastAsia="Calibri" w:cs="Calibri"/>
          <w:lang w:val="nl-NL"/>
        </w:rPr>
        <w:t xml:space="preserve">, </w:t>
      </w:r>
      <w:hyperlink r:id="rId18" w:history="1">
        <w:r>
          <w:rPr>
            <w:rStyle w:val="Hipercze"/>
            <w:rFonts w:eastAsia="Calibri" w:cs="Calibri"/>
            <w:lang w:val="nl-NL"/>
          </w:rPr>
          <w:t>LinkedInie</w:t>
        </w:r>
      </w:hyperlink>
      <w:r w:rsidRPr="00944761">
        <w:rPr>
          <w:color w:val="3B3B41"/>
        </w:rPr>
        <w:t xml:space="preserve"> i</w:t>
      </w:r>
      <w:r w:rsidRPr="00944761">
        <w:rPr>
          <w:rFonts w:eastAsia="Calibri" w:cs="Calibri"/>
          <w:color w:val="3B3B41"/>
        </w:rPr>
        <w:t xml:space="preserve"> </w:t>
      </w:r>
      <w:hyperlink r:id="rId19" w:history="1">
        <w:r w:rsidRPr="00944761">
          <w:rPr>
            <w:rStyle w:val="Hipercze"/>
          </w:rPr>
          <w:t>Instagram</w:t>
        </w:r>
      </w:hyperlink>
      <w:r w:rsidRPr="00944761">
        <w:rPr>
          <w:rStyle w:val="Hipercze"/>
        </w:rPr>
        <w:t>ie</w:t>
      </w:r>
      <w:r>
        <w:rPr>
          <w:rFonts w:eastAsia="Calibri" w:cs="Calibri"/>
          <w:color w:val="3B3B41"/>
          <w:lang w:val="nl-NL"/>
        </w:rPr>
        <w:t xml:space="preserve">. </w:t>
      </w:r>
      <w:r w:rsidRPr="00215AC8">
        <w:rPr>
          <w:rFonts w:eastAsia="Calibri" w:cs="Calibri"/>
          <w:color w:val="3B3B41"/>
        </w:rPr>
        <w:t>Informacje dla inwestorów znajdują się w zakładce</w:t>
      </w:r>
      <w:r>
        <w:rPr>
          <w:rFonts w:eastAsia="Calibri" w:cs="Calibri"/>
          <w:lang w:val="nl-NL"/>
        </w:rPr>
        <w:t xml:space="preserve"> </w:t>
      </w:r>
      <w:hyperlink r:id="rId20" w:history="1">
        <w:r>
          <w:rPr>
            <w:rStyle w:val="Hipercze"/>
            <w:rFonts w:eastAsia="Calibri" w:cs="Calibri"/>
            <w:lang w:val="nl-NL"/>
          </w:rPr>
          <w:t>Relacje inwestorskie</w:t>
        </w:r>
      </w:hyperlink>
      <w:r>
        <w:rPr>
          <w:rFonts w:eastAsia="Calibri" w:cs="Calibri"/>
          <w:lang w:val="nl-NL"/>
        </w:rPr>
        <w:t xml:space="preserve">. </w:t>
      </w:r>
    </w:p>
    <w:p w:rsidR="00C37CAC" w:rsidRPr="001E46E2" w:rsidRDefault="00C37CAC" w:rsidP="00827D35">
      <w:pPr>
        <w:rPr>
          <w:color w:val="3C3C41"/>
        </w:rPr>
      </w:pPr>
    </w:p>
    <w:sectPr w:rsidR="00C37CAC" w:rsidRPr="001E46E2" w:rsidSect="00000D0D">
      <w:headerReference w:type="default" r:id="rId21"/>
      <w:headerReference w:type="first" r:id="rId22"/>
      <w:footerReference w:type="first" r:id="rId23"/>
      <w:pgSz w:w="12240" w:h="15840"/>
      <w:pgMar w:top="1440" w:right="1440" w:bottom="27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70D" w:rsidRDefault="003D470D" w:rsidP="00D2642A">
      <w:r>
        <w:separator/>
      </w:r>
    </w:p>
  </w:endnote>
  <w:endnote w:type="continuationSeparator" w:id="0">
    <w:p w:rsidR="003D470D" w:rsidRDefault="003D470D" w:rsidP="00D26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l_book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B1" w:rsidRDefault="004341B1" w:rsidP="00B07BD0"/>
  <w:p w:rsidR="004341B1" w:rsidRDefault="004341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70D" w:rsidRDefault="003D470D" w:rsidP="00D2642A">
      <w:r>
        <w:separator/>
      </w:r>
    </w:p>
  </w:footnote>
  <w:footnote w:type="continuationSeparator" w:id="0">
    <w:p w:rsidR="003D470D" w:rsidRDefault="003D470D" w:rsidP="00D26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B1" w:rsidRPr="00927EDD" w:rsidRDefault="00B97D05" w:rsidP="00927EDD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13104d50a92be1dc3d5a007f" o:spid="_x0000_s4097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" o:allowincell="f" filled="f" stroked="f" strokeweight=".5pt">
          <v:textbox inset="20pt,0,,0">
            <w:txbxContent>
              <w:p w:rsidR="004341B1" w:rsidRPr="004A2AAB" w:rsidRDefault="004341B1" w:rsidP="004A2AAB">
                <w:pPr>
                  <w:rPr>
                    <w:rFonts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4341B1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171450</wp:posOffset>
          </wp:positionV>
          <wp:extent cx="2011680" cy="795020"/>
          <wp:effectExtent l="0" t="0" r="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1B1" w:rsidRDefault="004341B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-352425</wp:posOffset>
          </wp:positionH>
          <wp:positionV relativeFrom="paragraph">
            <wp:posOffset>0</wp:posOffset>
          </wp:positionV>
          <wp:extent cx="3401060" cy="1343660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060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E55"/>
    <w:multiLevelType w:val="hybridMultilevel"/>
    <w:tmpl w:val="C5BC63E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12B9A"/>
    <w:multiLevelType w:val="hybridMultilevel"/>
    <w:tmpl w:val="C2864260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9626C49"/>
    <w:multiLevelType w:val="hybridMultilevel"/>
    <w:tmpl w:val="D41A67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B2569"/>
    <w:multiLevelType w:val="hybridMultilevel"/>
    <w:tmpl w:val="CF128300"/>
    <w:lvl w:ilvl="0" w:tplc="F33CD3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90C30"/>
    <w:multiLevelType w:val="hybridMultilevel"/>
    <w:tmpl w:val="5D7A64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97195"/>
    <w:multiLevelType w:val="hybridMultilevel"/>
    <w:tmpl w:val="679C34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A1640"/>
    <w:multiLevelType w:val="hybridMultilevel"/>
    <w:tmpl w:val="9454D9E0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0C76D7A"/>
    <w:multiLevelType w:val="hybridMultilevel"/>
    <w:tmpl w:val="0B924EC2"/>
    <w:lvl w:ilvl="0" w:tplc="9AD8C6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E90780"/>
    <w:multiLevelType w:val="hybridMultilevel"/>
    <w:tmpl w:val="E3F48B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6B0B43"/>
    <w:multiLevelType w:val="hybridMultilevel"/>
    <w:tmpl w:val="97EA68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76356"/>
    <w:multiLevelType w:val="hybridMultilevel"/>
    <w:tmpl w:val="3F24C0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2642A"/>
    <w:rsid w:val="00000D0D"/>
    <w:rsid w:val="00004FE2"/>
    <w:rsid w:val="000064FF"/>
    <w:rsid w:val="000074A1"/>
    <w:rsid w:val="00007B02"/>
    <w:rsid w:val="00010924"/>
    <w:rsid w:val="00010AEE"/>
    <w:rsid w:val="00013101"/>
    <w:rsid w:val="00013FB2"/>
    <w:rsid w:val="00014594"/>
    <w:rsid w:val="00015CD3"/>
    <w:rsid w:val="00016BFD"/>
    <w:rsid w:val="0002162F"/>
    <w:rsid w:val="00024B9F"/>
    <w:rsid w:val="00026ABF"/>
    <w:rsid w:val="00027884"/>
    <w:rsid w:val="0003012D"/>
    <w:rsid w:val="000303D3"/>
    <w:rsid w:val="000308CC"/>
    <w:rsid w:val="00035CC5"/>
    <w:rsid w:val="000369BC"/>
    <w:rsid w:val="000369E8"/>
    <w:rsid w:val="0004033C"/>
    <w:rsid w:val="0004465D"/>
    <w:rsid w:val="00045209"/>
    <w:rsid w:val="00047090"/>
    <w:rsid w:val="00047659"/>
    <w:rsid w:val="000511A2"/>
    <w:rsid w:val="00053AA4"/>
    <w:rsid w:val="00054316"/>
    <w:rsid w:val="00054992"/>
    <w:rsid w:val="000578BD"/>
    <w:rsid w:val="000579F8"/>
    <w:rsid w:val="000612FE"/>
    <w:rsid w:val="00062F53"/>
    <w:rsid w:val="00064338"/>
    <w:rsid w:val="00066B15"/>
    <w:rsid w:val="0007797F"/>
    <w:rsid w:val="000823CE"/>
    <w:rsid w:val="00085DFB"/>
    <w:rsid w:val="00087861"/>
    <w:rsid w:val="00091C25"/>
    <w:rsid w:val="000923DA"/>
    <w:rsid w:val="00092E26"/>
    <w:rsid w:val="000961A3"/>
    <w:rsid w:val="000A0374"/>
    <w:rsid w:val="000A1095"/>
    <w:rsid w:val="000A1B66"/>
    <w:rsid w:val="000A26A6"/>
    <w:rsid w:val="000A2D52"/>
    <w:rsid w:val="000A332F"/>
    <w:rsid w:val="000A4999"/>
    <w:rsid w:val="000A5862"/>
    <w:rsid w:val="000A6628"/>
    <w:rsid w:val="000A7DB8"/>
    <w:rsid w:val="000B251E"/>
    <w:rsid w:val="000B35FF"/>
    <w:rsid w:val="000B5225"/>
    <w:rsid w:val="000B725D"/>
    <w:rsid w:val="000B7A04"/>
    <w:rsid w:val="000B7FBD"/>
    <w:rsid w:val="000C4D28"/>
    <w:rsid w:val="000C6A21"/>
    <w:rsid w:val="000D2A80"/>
    <w:rsid w:val="000D4CCC"/>
    <w:rsid w:val="000E1FC5"/>
    <w:rsid w:val="000E1FF6"/>
    <w:rsid w:val="000E3B58"/>
    <w:rsid w:val="000E58E8"/>
    <w:rsid w:val="000F0B41"/>
    <w:rsid w:val="000F5DA3"/>
    <w:rsid w:val="00100B62"/>
    <w:rsid w:val="00103248"/>
    <w:rsid w:val="00104136"/>
    <w:rsid w:val="0010648D"/>
    <w:rsid w:val="00107225"/>
    <w:rsid w:val="00107D9A"/>
    <w:rsid w:val="001104EF"/>
    <w:rsid w:val="001113B2"/>
    <w:rsid w:val="001123D5"/>
    <w:rsid w:val="001124EE"/>
    <w:rsid w:val="001155E5"/>
    <w:rsid w:val="00116D56"/>
    <w:rsid w:val="00117209"/>
    <w:rsid w:val="0012017C"/>
    <w:rsid w:val="00123943"/>
    <w:rsid w:val="00123A2E"/>
    <w:rsid w:val="00127D31"/>
    <w:rsid w:val="00127FE9"/>
    <w:rsid w:val="00131722"/>
    <w:rsid w:val="00132E2D"/>
    <w:rsid w:val="0013317F"/>
    <w:rsid w:val="001335F3"/>
    <w:rsid w:val="001336B2"/>
    <w:rsid w:val="0013371B"/>
    <w:rsid w:val="00134370"/>
    <w:rsid w:val="0013637F"/>
    <w:rsid w:val="001373CB"/>
    <w:rsid w:val="001404B3"/>
    <w:rsid w:val="00143BEC"/>
    <w:rsid w:val="00144D38"/>
    <w:rsid w:val="001466E6"/>
    <w:rsid w:val="00152D0D"/>
    <w:rsid w:val="0015468A"/>
    <w:rsid w:val="00156121"/>
    <w:rsid w:val="00157BA2"/>
    <w:rsid w:val="0016655A"/>
    <w:rsid w:val="00167894"/>
    <w:rsid w:val="00170493"/>
    <w:rsid w:val="00171003"/>
    <w:rsid w:val="00172C23"/>
    <w:rsid w:val="00172F9F"/>
    <w:rsid w:val="00175217"/>
    <w:rsid w:val="00176B21"/>
    <w:rsid w:val="001826E6"/>
    <w:rsid w:val="00186581"/>
    <w:rsid w:val="0018795C"/>
    <w:rsid w:val="00187C40"/>
    <w:rsid w:val="00190D52"/>
    <w:rsid w:val="001938E7"/>
    <w:rsid w:val="00194E7B"/>
    <w:rsid w:val="00195CB4"/>
    <w:rsid w:val="00195D86"/>
    <w:rsid w:val="001A5E98"/>
    <w:rsid w:val="001A75AB"/>
    <w:rsid w:val="001A764D"/>
    <w:rsid w:val="001B08C6"/>
    <w:rsid w:val="001B3E96"/>
    <w:rsid w:val="001B3E97"/>
    <w:rsid w:val="001C263E"/>
    <w:rsid w:val="001C2C3A"/>
    <w:rsid w:val="001C53A1"/>
    <w:rsid w:val="001D14BB"/>
    <w:rsid w:val="001D1D75"/>
    <w:rsid w:val="001D22B0"/>
    <w:rsid w:val="001D5BED"/>
    <w:rsid w:val="001D61C6"/>
    <w:rsid w:val="001D74E5"/>
    <w:rsid w:val="001D761C"/>
    <w:rsid w:val="001D769E"/>
    <w:rsid w:val="001E1FDE"/>
    <w:rsid w:val="001E46E2"/>
    <w:rsid w:val="001F0020"/>
    <w:rsid w:val="001F2F90"/>
    <w:rsid w:val="001F5923"/>
    <w:rsid w:val="001F6B23"/>
    <w:rsid w:val="001F6EAE"/>
    <w:rsid w:val="001F79DF"/>
    <w:rsid w:val="00200E1D"/>
    <w:rsid w:val="00203152"/>
    <w:rsid w:val="00204641"/>
    <w:rsid w:val="00205196"/>
    <w:rsid w:val="002066F9"/>
    <w:rsid w:val="00207867"/>
    <w:rsid w:val="00207B4C"/>
    <w:rsid w:val="002119B6"/>
    <w:rsid w:val="00212953"/>
    <w:rsid w:val="0021366B"/>
    <w:rsid w:val="0021420A"/>
    <w:rsid w:val="00216C93"/>
    <w:rsid w:val="00220A02"/>
    <w:rsid w:val="002215FF"/>
    <w:rsid w:val="00222517"/>
    <w:rsid w:val="00223171"/>
    <w:rsid w:val="002243F7"/>
    <w:rsid w:val="002256EB"/>
    <w:rsid w:val="002272E3"/>
    <w:rsid w:val="002274B2"/>
    <w:rsid w:val="00231255"/>
    <w:rsid w:val="00232C8F"/>
    <w:rsid w:val="00235E52"/>
    <w:rsid w:val="00235EC8"/>
    <w:rsid w:val="00242B26"/>
    <w:rsid w:val="00250992"/>
    <w:rsid w:val="00253DC1"/>
    <w:rsid w:val="00254494"/>
    <w:rsid w:val="00255BEC"/>
    <w:rsid w:val="00256476"/>
    <w:rsid w:val="002615CB"/>
    <w:rsid w:val="00265B7F"/>
    <w:rsid w:val="0026608F"/>
    <w:rsid w:val="002673BF"/>
    <w:rsid w:val="00270F2F"/>
    <w:rsid w:val="002711F7"/>
    <w:rsid w:val="0027246F"/>
    <w:rsid w:val="002752D4"/>
    <w:rsid w:val="00276CFF"/>
    <w:rsid w:val="0028053A"/>
    <w:rsid w:val="00281BA7"/>
    <w:rsid w:val="00283016"/>
    <w:rsid w:val="00283A72"/>
    <w:rsid w:val="00284422"/>
    <w:rsid w:val="00285729"/>
    <w:rsid w:val="0029003B"/>
    <w:rsid w:val="00291BD1"/>
    <w:rsid w:val="002946DB"/>
    <w:rsid w:val="00297028"/>
    <w:rsid w:val="002A34B8"/>
    <w:rsid w:val="002A4329"/>
    <w:rsid w:val="002A5390"/>
    <w:rsid w:val="002A5CB1"/>
    <w:rsid w:val="002A5DD3"/>
    <w:rsid w:val="002A6B7C"/>
    <w:rsid w:val="002A6EAD"/>
    <w:rsid w:val="002A74C4"/>
    <w:rsid w:val="002B2DDD"/>
    <w:rsid w:val="002C1F4C"/>
    <w:rsid w:val="002C2F30"/>
    <w:rsid w:val="002C3B1B"/>
    <w:rsid w:val="002C7486"/>
    <w:rsid w:val="002D217F"/>
    <w:rsid w:val="002D24C8"/>
    <w:rsid w:val="002D4E05"/>
    <w:rsid w:val="002D558D"/>
    <w:rsid w:val="002D5C0D"/>
    <w:rsid w:val="002E2D57"/>
    <w:rsid w:val="002E2E29"/>
    <w:rsid w:val="002E317C"/>
    <w:rsid w:val="002E4E7F"/>
    <w:rsid w:val="002E5411"/>
    <w:rsid w:val="002E65DA"/>
    <w:rsid w:val="002E77FC"/>
    <w:rsid w:val="002F4D3B"/>
    <w:rsid w:val="00304D80"/>
    <w:rsid w:val="003070C2"/>
    <w:rsid w:val="00307C9B"/>
    <w:rsid w:val="003111BB"/>
    <w:rsid w:val="003114E7"/>
    <w:rsid w:val="003156C5"/>
    <w:rsid w:val="00315C1C"/>
    <w:rsid w:val="0031684D"/>
    <w:rsid w:val="00316ABC"/>
    <w:rsid w:val="00321426"/>
    <w:rsid w:val="00321776"/>
    <w:rsid w:val="0032244D"/>
    <w:rsid w:val="00323927"/>
    <w:rsid w:val="00324347"/>
    <w:rsid w:val="003319F2"/>
    <w:rsid w:val="00331BC9"/>
    <w:rsid w:val="00333645"/>
    <w:rsid w:val="00334A22"/>
    <w:rsid w:val="00335483"/>
    <w:rsid w:val="00336BE0"/>
    <w:rsid w:val="00342A07"/>
    <w:rsid w:val="00350DDF"/>
    <w:rsid w:val="00352E67"/>
    <w:rsid w:val="00352EA3"/>
    <w:rsid w:val="00353DBF"/>
    <w:rsid w:val="003553C0"/>
    <w:rsid w:val="0036051B"/>
    <w:rsid w:val="00361F35"/>
    <w:rsid w:val="00362340"/>
    <w:rsid w:val="00364C81"/>
    <w:rsid w:val="00364EB7"/>
    <w:rsid w:val="0036572E"/>
    <w:rsid w:val="00366B41"/>
    <w:rsid w:val="00366C31"/>
    <w:rsid w:val="00367F5D"/>
    <w:rsid w:val="00373D71"/>
    <w:rsid w:val="00373FF1"/>
    <w:rsid w:val="00374264"/>
    <w:rsid w:val="00375307"/>
    <w:rsid w:val="0037618B"/>
    <w:rsid w:val="003766B2"/>
    <w:rsid w:val="00376925"/>
    <w:rsid w:val="00381D80"/>
    <w:rsid w:val="0038211E"/>
    <w:rsid w:val="00382C75"/>
    <w:rsid w:val="0038551B"/>
    <w:rsid w:val="003856F8"/>
    <w:rsid w:val="003863F8"/>
    <w:rsid w:val="003914F9"/>
    <w:rsid w:val="00391F37"/>
    <w:rsid w:val="003927C9"/>
    <w:rsid w:val="003959AB"/>
    <w:rsid w:val="00395F5A"/>
    <w:rsid w:val="00396402"/>
    <w:rsid w:val="003A2999"/>
    <w:rsid w:val="003A2B6C"/>
    <w:rsid w:val="003A3C94"/>
    <w:rsid w:val="003A7243"/>
    <w:rsid w:val="003B16AF"/>
    <w:rsid w:val="003B4747"/>
    <w:rsid w:val="003B639A"/>
    <w:rsid w:val="003B6556"/>
    <w:rsid w:val="003B710C"/>
    <w:rsid w:val="003B7486"/>
    <w:rsid w:val="003C01D4"/>
    <w:rsid w:val="003C049F"/>
    <w:rsid w:val="003C0752"/>
    <w:rsid w:val="003C1CED"/>
    <w:rsid w:val="003C2226"/>
    <w:rsid w:val="003C4087"/>
    <w:rsid w:val="003C4347"/>
    <w:rsid w:val="003C4B8B"/>
    <w:rsid w:val="003C6A26"/>
    <w:rsid w:val="003C706E"/>
    <w:rsid w:val="003D12EF"/>
    <w:rsid w:val="003D285E"/>
    <w:rsid w:val="003D470D"/>
    <w:rsid w:val="003D76A7"/>
    <w:rsid w:val="003E0976"/>
    <w:rsid w:val="003E2819"/>
    <w:rsid w:val="003E29F2"/>
    <w:rsid w:val="003E2A43"/>
    <w:rsid w:val="003E3523"/>
    <w:rsid w:val="003F15BB"/>
    <w:rsid w:val="003F545E"/>
    <w:rsid w:val="003F56AB"/>
    <w:rsid w:val="003F6DEF"/>
    <w:rsid w:val="004014F7"/>
    <w:rsid w:val="004045E7"/>
    <w:rsid w:val="00406956"/>
    <w:rsid w:val="004076D5"/>
    <w:rsid w:val="00410ADB"/>
    <w:rsid w:val="0041124E"/>
    <w:rsid w:val="00411977"/>
    <w:rsid w:val="00413FC4"/>
    <w:rsid w:val="00415AEF"/>
    <w:rsid w:val="00416FA6"/>
    <w:rsid w:val="00421189"/>
    <w:rsid w:val="004217B9"/>
    <w:rsid w:val="00421AB7"/>
    <w:rsid w:val="00427691"/>
    <w:rsid w:val="004276EF"/>
    <w:rsid w:val="0042780D"/>
    <w:rsid w:val="0043083A"/>
    <w:rsid w:val="004341B1"/>
    <w:rsid w:val="004419FF"/>
    <w:rsid w:val="0044228C"/>
    <w:rsid w:val="00442C58"/>
    <w:rsid w:val="00443969"/>
    <w:rsid w:val="0044446E"/>
    <w:rsid w:val="004453C9"/>
    <w:rsid w:val="004473B3"/>
    <w:rsid w:val="004500B0"/>
    <w:rsid w:val="00451678"/>
    <w:rsid w:val="00452872"/>
    <w:rsid w:val="00456F3D"/>
    <w:rsid w:val="00457F2E"/>
    <w:rsid w:val="0046168E"/>
    <w:rsid w:val="00461CF0"/>
    <w:rsid w:val="00461D93"/>
    <w:rsid w:val="00462D7C"/>
    <w:rsid w:val="00462F21"/>
    <w:rsid w:val="00463D5B"/>
    <w:rsid w:val="00464F79"/>
    <w:rsid w:val="004650E5"/>
    <w:rsid w:val="004659E9"/>
    <w:rsid w:val="004668B2"/>
    <w:rsid w:val="0046766C"/>
    <w:rsid w:val="00471A0C"/>
    <w:rsid w:val="00471BA8"/>
    <w:rsid w:val="00474130"/>
    <w:rsid w:val="00474BDE"/>
    <w:rsid w:val="004774D4"/>
    <w:rsid w:val="00484684"/>
    <w:rsid w:val="00484A46"/>
    <w:rsid w:val="00484A71"/>
    <w:rsid w:val="00484E9F"/>
    <w:rsid w:val="00487BA4"/>
    <w:rsid w:val="00487D4D"/>
    <w:rsid w:val="00490357"/>
    <w:rsid w:val="00490E1C"/>
    <w:rsid w:val="004929AB"/>
    <w:rsid w:val="004930E5"/>
    <w:rsid w:val="00496F39"/>
    <w:rsid w:val="0049705C"/>
    <w:rsid w:val="004A01B1"/>
    <w:rsid w:val="004A2197"/>
    <w:rsid w:val="004A22F5"/>
    <w:rsid w:val="004A2AAB"/>
    <w:rsid w:val="004B062F"/>
    <w:rsid w:val="004B1AD1"/>
    <w:rsid w:val="004B31B5"/>
    <w:rsid w:val="004B36D2"/>
    <w:rsid w:val="004B413B"/>
    <w:rsid w:val="004B4C96"/>
    <w:rsid w:val="004B5007"/>
    <w:rsid w:val="004B7B1D"/>
    <w:rsid w:val="004B7CD4"/>
    <w:rsid w:val="004C08B9"/>
    <w:rsid w:val="004C1A6D"/>
    <w:rsid w:val="004D39D4"/>
    <w:rsid w:val="004D4153"/>
    <w:rsid w:val="004D5A63"/>
    <w:rsid w:val="004D6AC0"/>
    <w:rsid w:val="004E1F3C"/>
    <w:rsid w:val="004E25AF"/>
    <w:rsid w:val="004E30A0"/>
    <w:rsid w:val="004E3394"/>
    <w:rsid w:val="004E6B41"/>
    <w:rsid w:val="004F0287"/>
    <w:rsid w:val="004F2BFD"/>
    <w:rsid w:val="004F47D2"/>
    <w:rsid w:val="004F59A1"/>
    <w:rsid w:val="005069E8"/>
    <w:rsid w:val="00510D96"/>
    <w:rsid w:val="00514638"/>
    <w:rsid w:val="0051468D"/>
    <w:rsid w:val="00514BD3"/>
    <w:rsid w:val="0051632A"/>
    <w:rsid w:val="0052127B"/>
    <w:rsid w:val="0052391C"/>
    <w:rsid w:val="0052473B"/>
    <w:rsid w:val="00525B15"/>
    <w:rsid w:val="00526060"/>
    <w:rsid w:val="005260D2"/>
    <w:rsid w:val="0053063C"/>
    <w:rsid w:val="00530BE7"/>
    <w:rsid w:val="0053198F"/>
    <w:rsid w:val="00533685"/>
    <w:rsid w:val="0053398A"/>
    <w:rsid w:val="00533D9E"/>
    <w:rsid w:val="00536499"/>
    <w:rsid w:val="00540C35"/>
    <w:rsid w:val="00550A83"/>
    <w:rsid w:val="00551CFF"/>
    <w:rsid w:val="00552C85"/>
    <w:rsid w:val="00554373"/>
    <w:rsid w:val="005548FD"/>
    <w:rsid w:val="00555E05"/>
    <w:rsid w:val="005577E7"/>
    <w:rsid w:val="00557AFE"/>
    <w:rsid w:val="0056316E"/>
    <w:rsid w:val="00565DBE"/>
    <w:rsid w:val="00566FE3"/>
    <w:rsid w:val="00570077"/>
    <w:rsid w:val="005725B0"/>
    <w:rsid w:val="00572E21"/>
    <w:rsid w:val="00573B9C"/>
    <w:rsid w:val="00577A78"/>
    <w:rsid w:val="0058563C"/>
    <w:rsid w:val="005902F2"/>
    <w:rsid w:val="00590AB8"/>
    <w:rsid w:val="00590D62"/>
    <w:rsid w:val="00595826"/>
    <w:rsid w:val="005A05B5"/>
    <w:rsid w:val="005A08C8"/>
    <w:rsid w:val="005A21DE"/>
    <w:rsid w:val="005A465E"/>
    <w:rsid w:val="005A4F66"/>
    <w:rsid w:val="005A52BD"/>
    <w:rsid w:val="005A6867"/>
    <w:rsid w:val="005A786D"/>
    <w:rsid w:val="005B03F8"/>
    <w:rsid w:val="005B1AAF"/>
    <w:rsid w:val="005B2841"/>
    <w:rsid w:val="005B46DC"/>
    <w:rsid w:val="005B58B3"/>
    <w:rsid w:val="005B6D81"/>
    <w:rsid w:val="005B7068"/>
    <w:rsid w:val="005B74B9"/>
    <w:rsid w:val="005C0D01"/>
    <w:rsid w:val="005C1866"/>
    <w:rsid w:val="005C1D20"/>
    <w:rsid w:val="005C34C5"/>
    <w:rsid w:val="005C6194"/>
    <w:rsid w:val="005C70FF"/>
    <w:rsid w:val="005C774E"/>
    <w:rsid w:val="005D0C8C"/>
    <w:rsid w:val="005D4447"/>
    <w:rsid w:val="005D4841"/>
    <w:rsid w:val="005D7C85"/>
    <w:rsid w:val="005E0D56"/>
    <w:rsid w:val="005E3DE8"/>
    <w:rsid w:val="005E4120"/>
    <w:rsid w:val="005E4335"/>
    <w:rsid w:val="005E4B60"/>
    <w:rsid w:val="005E7EEC"/>
    <w:rsid w:val="005F20E5"/>
    <w:rsid w:val="005F53BC"/>
    <w:rsid w:val="00600828"/>
    <w:rsid w:val="00603BEE"/>
    <w:rsid w:val="006047DE"/>
    <w:rsid w:val="006047EB"/>
    <w:rsid w:val="00607881"/>
    <w:rsid w:val="0060799E"/>
    <w:rsid w:val="00614242"/>
    <w:rsid w:val="006145C8"/>
    <w:rsid w:val="00614A2C"/>
    <w:rsid w:val="00615329"/>
    <w:rsid w:val="00616DCE"/>
    <w:rsid w:val="00620077"/>
    <w:rsid w:val="00625DE8"/>
    <w:rsid w:val="00630791"/>
    <w:rsid w:val="0063199F"/>
    <w:rsid w:val="00631C95"/>
    <w:rsid w:val="006338B6"/>
    <w:rsid w:val="00634020"/>
    <w:rsid w:val="00634472"/>
    <w:rsid w:val="00635A14"/>
    <w:rsid w:val="00635F55"/>
    <w:rsid w:val="00636D05"/>
    <w:rsid w:val="0063728E"/>
    <w:rsid w:val="00637B92"/>
    <w:rsid w:val="00637E05"/>
    <w:rsid w:val="00640A23"/>
    <w:rsid w:val="00642768"/>
    <w:rsid w:val="006429D4"/>
    <w:rsid w:val="0064411C"/>
    <w:rsid w:val="006441F1"/>
    <w:rsid w:val="00644C0B"/>
    <w:rsid w:val="00645034"/>
    <w:rsid w:val="006462DB"/>
    <w:rsid w:val="00646758"/>
    <w:rsid w:val="00647A4D"/>
    <w:rsid w:val="006503BF"/>
    <w:rsid w:val="0065535A"/>
    <w:rsid w:val="006565E4"/>
    <w:rsid w:val="006647AE"/>
    <w:rsid w:val="00665C05"/>
    <w:rsid w:val="00666AAE"/>
    <w:rsid w:val="00667955"/>
    <w:rsid w:val="00671079"/>
    <w:rsid w:val="00671BE0"/>
    <w:rsid w:val="0067777D"/>
    <w:rsid w:val="00677FB4"/>
    <w:rsid w:val="00680EBE"/>
    <w:rsid w:val="00682D1A"/>
    <w:rsid w:val="00683360"/>
    <w:rsid w:val="006843AB"/>
    <w:rsid w:val="00684D51"/>
    <w:rsid w:val="00687D5A"/>
    <w:rsid w:val="0069012B"/>
    <w:rsid w:val="00690C2A"/>
    <w:rsid w:val="00693109"/>
    <w:rsid w:val="006939CA"/>
    <w:rsid w:val="00694927"/>
    <w:rsid w:val="00696E40"/>
    <w:rsid w:val="0069771C"/>
    <w:rsid w:val="00697743"/>
    <w:rsid w:val="006A09CA"/>
    <w:rsid w:val="006A305A"/>
    <w:rsid w:val="006A3088"/>
    <w:rsid w:val="006A3F2A"/>
    <w:rsid w:val="006B0257"/>
    <w:rsid w:val="006B2DA5"/>
    <w:rsid w:val="006B3107"/>
    <w:rsid w:val="006B5F1B"/>
    <w:rsid w:val="006B611C"/>
    <w:rsid w:val="006B70C9"/>
    <w:rsid w:val="006B7B6A"/>
    <w:rsid w:val="006B7B85"/>
    <w:rsid w:val="006C6CBC"/>
    <w:rsid w:val="006D0574"/>
    <w:rsid w:val="006D4049"/>
    <w:rsid w:val="006D7443"/>
    <w:rsid w:val="006E0392"/>
    <w:rsid w:val="006E05D5"/>
    <w:rsid w:val="006E2774"/>
    <w:rsid w:val="006E2A76"/>
    <w:rsid w:val="006F15F9"/>
    <w:rsid w:val="006F4E3B"/>
    <w:rsid w:val="006F5DD5"/>
    <w:rsid w:val="006F714F"/>
    <w:rsid w:val="006F7227"/>
    <w:rsid w:val="00700FB3"/>
    <w:rsid w:val="00701730"/>
    <w:rsid w:val="00701AF8"/>
    <w:rsid w:val="00702515"/>
    <w:rsid w:val="00703DEA"/>
    <w:rsid w:val="00704B10"/>
    <w:rsid w:val="00713015"/>
    <w:rsid w:val="00713827"/>
    <w:rsid w:val="00714CAF"/>
    <w:rsid w:val="007172F7"/>
    <w:rsid w:val="00717A16"/>
    <w:rsid w:val="00717AC5"/>
    <w:rsid w:val="00717ADB"/>
    <w:rsid w:val="0072272E"/>
    <w:rsid w:val="007240F2"/>
    <w:rsid w:val="00724558"/>
    <w:rsid w:val="0072586F"/>
    <w:rsid w:val="00726D05"/>
    <w:rsid w:val="007316A4"/>
    <w:rsid w:val="00733201"/>
    <w:rsid w:val="007370FA"/>
    <w:rsid w:val="00740442"/>
    <w:rsid w:val="00741C97"/>
    <w:rsid w:val="00743A48"/>
    <w:rsid w:val="00744239"/>
    <w:rsid w:val="00744792"/>
    <w:rsid w:val="00747C67"/>
    <w:rsid w:val="00750281"/>
    <w:rsid w:val="00751BCD"/>
    <w:rsid w:val="00753981"/>
    <w:rsid w:val="00754125"/>
    <w:rsid w:val="00756DA5"/>
    <w:rsid w:val="007600C5"/>
    <w:rsid w:val="00760F9D"/>
    <w:rsid w:val="007611F2"/>
    <w:rsid w:val="00765CBE"/>
    <w:rsid w:val="00766F68"/>
    <w:rsid w:val="00771854"/>
    <w:rsid w:val="00773835"/>
    <w:rsid w:val="007774CC"/>
    <w:rsid w:val="007777E3"/>
    <w:rsid w:val="00784ACA"/>
    <w:rsid w:val="00784EBC"/>
    <w:rsid w:val="00785832"/>
    <w:rsid w:val="00785E20"/>
    <w:rsid w:val="00786C70"/>
    <w:rsid w:val="0079123A"/>
    <w:rsid w:val="007915BF"/>
    <w:rsid w:val="007922EE"/>
    <w:rsid w:val="00793C40"/>
    <w:rsid w:val="0079779A"/>
    <w:rsid w:val="007978E5"/>
    <w:rsid w:val="007A22FA"/>
    <w:rsid w:val="007A60FD"/>
    <w:rsid w:val="007A64F6"/>
    <w:rsid w:val="007B02D9"/>
    <w:rsid w:val="007B19F6"/>
    <w:rsid w:val="007B5C44"/>
    <w:rsid w:val="007C0D5D"/>
    <w:rsid w:val="007C230E"/>
    <w:rsid w:val="007C4B67"/>
    <w:rsid w:val="007D210C"/>
    <w:rsid w:val="007D30A7"/>
    <w:rsid w:val="007D3DBC"/>
    <w:rsid w:val="007D40E5"/>
    <w:rsid w:val="007D49D0"/>
    <w:rsid w:val="007D73E1"/>
    <w:rsid w:val="007D78DD"/>
    <w:rsid w:val="007D7EB2"/>
    <w:rsid w:val="007E3CD9"/>
    <w:rsid w:val="007E5208"/>
    <w:rsid w:val="007E682D"/>
    <w:rsid w:val="007F0B0A"/>
    <w:rsid w:val="007F43CF"/>
    <w:rsid w:val="007F7396"/>
    <w:rsid w:val="007F7DCF"/>
    <w:rsid w:val="007F7FD3"/>
    <w:rsid w:val="00800602"/>
    <w:rsid w:val="0080078C"/>
    <w:rsid w:val="00800C09"/>
    <w:rsid w:val="00800EEC"/>
    <w:rsid w:val="00802E0F"/>
    <w:rsid w:val="00807460"/>
    <w:rsid w:val="00810728"/>
    <w:rsid w:val="00811220"/>
    <w:rsid w:val="00814214"/>
    <w:rsid w:val="00814987"/>
    <w:rsid w:val="00817CA4"/>
    <w:rsid w:val="00820E34"/>
    <w:rsid w:val="00824F78"/>
    <w:rsid w:val="008254D5"/>
    <w:rsid w:val="00827D35"/>
    <w:rsid w:val="00830913"/>
    <w:rsid w:val="008332C3"/>
    <w:rsid w:val="00835881"/>
    <w:rsid w:val="00843774"/>
    <w:rsid w:val="00844613"/>
    <w:rsid w:val="00844F99"/>
    <w:rsid w:val="008452E2"/>
    <w:rsid w:val="00846B23"/>
    <w:rsid w:val="00854DA5"/>
    <w:rsid w:val="008550E0"/>
    <w:rsid w:val="00856968"/>
    <w:rsid w:val="008572B3"/>
    <w:rsid w:val="00862042"/>
    <w:rsid w:val="00864F4E"/>
    <w:rsid w:val="00867C5E"/>
    <w:rsid w:val="008807DB"/>
    <w:rsid w:val="00881C1A"/>
    <w:rsid w:val="0088257B"/>
    <w:rsid w:val="008834E7"/>
    <w:rsid w:val="0088565B"/>
    <w:rsid w:val="008906A3"/>
    <w:rsid w:val="00897E4D"/>
    <w:rsid w:val="008A1CAE"/>
    <w:rsid w:val="008A22AB"/>
    <w:rsid w:val="008A2531"/>
    <w:rsid w:val="008A2E84"/>
    <w:rsid w:val="008A437B"/>
    <w:rsid w:val="008A4AB3"/>
    <w:rsid w:val="008A553F"/>
    <w:rsid w:val="008A5557"/>
    <w:rsid w:val="008A7152"/>
    <w:rsid w:val="008A78D5"/>
    <w:rsid w:val="008B2175"/>
    <w:rsid w:val="008B21C2"/>
    <w:rsid w:val="008B28F3"/>
    <w:rsid w:val="008B357D"/>
    <w:rsid w:val="008C57BC"/>
    <w:rsid w:val="008D2A61"/>
    <w:rsid w:val="008D420F"/>
    <w:rsid w:val="008D442A"/>
    <w:rsid w:val="008E0E5D"/>
    <w:rsid w:val="008E10CE"/>
    <w:rsid w:val="008E201E"/>
    <w:rsid w:val="008E3F11"/>
    <w:rsid w:val="008E4A73"/>
    <w:rsid w:val="008E711D"/>
    <w:rsid w:val="008F1838"/>
    <w:rsid w:val="008F65E0"/>
    <w:rsid w:val="008F7C25"/>
    <w:rsid w:val="00900571"/>
    <w:rsid w:val="00900D23"/>
    <w:rsid w:val="00901C9D"/>
    <w:rsid w:val="00901DBD"/>
    <w:rsid w:val="00904FA0"/>
    <w:rsid w:val="00905397"/>
    <w:rsid w:val="00917310"/>
    <w:rsid w:val="00920795"/>
    <w:rsid w:val="0092160A"/>
    <w:rsid w:val="00923190"/>
    <w:rsid w:val="00924280"/>
    <w:rsid w:val="00926730"/>
    <w:rsid w:val="00926D6F"/>
    <w:rsid w:val="00927EDD"/>
    <w:rsid w:val="00927F1D"/>
    <w:rsid w:val="00931600"/>
    <w:rsid w:val="00934B98"/>
    <w:rsid w:val="009362FB"/>
    <w:rsid w:val="00936E98"/>
    <w:rsid w:val="00952119"/>
    <w:rsid w:val="00952C3C"/>
    <w:rsid w:val="009538CD"/>
    <w:rsid w:val="009557CF"/>
    <w:rsid w:val="00960EA1"/>
    <w:rsid w:val="009612E6"/>
    <w:rsid w:val="009625E5"/>
    <w:rsid w:val="0096364A"/>
    <w:rsid w:val="00963A8E"/>
    <w:rsid w:val="0096500D"/>
    <w:rsid w:val="00965246"/>
    <w:rsid w:val="009710E1"/>
    <w:rsid w:val="00972D51"/>
    <w:rsid w:val="00973609"/>
    <w:rsid w:val="009740AF"/>
    <w:rsid w:val="00974D17"/>
    <w:rsid w:val="009834BD"/>
    <w:rsid w:val="0098535A"/>
    <w:rsid w:val="00986135"/>
    <w:rsid w:val="00986FED"/>
    <w:rsid w:val="00995A9F"/>
    <w:rsid w:val="0099649D"/>
    <w:rsid w:val="00997323"/>
    <w:rsid w:val="009A0D80"/>
    <w:rsid w:val="009A104D"/>
    <w:rsid w:val="009A1E16"/>
    <w:rsid w:val="009A51DA"/>
    <w:rsid w:val="009A592B"/>
    <w:rsid w:val="009B2421"/>
    <w:rsid w:val="009B2BD9"/>
    <w:rsid w:val="009B7C6D"/>
    <w:rsid w:val="009C1908"/>
    <w:rsid w:val="009C1D5B"/>
    <w:rsid w:val="009C3C78"/>
    <w:rsid w:val="009C53BD"/>
    <w:rsid w:val="009C6070"/>
    <w:rsid w:val="009C63FB"/>
    <w:rsid w:val="009C7BFE"/>
    <w:rsid w:val="009D3989"/>
    <w:rsid w:val="009D5157"/>
    <w:rsid w:val="009D7263"/>
    <w:rsid w:val="009E0105"/>
    <w:rsid w:val="009E019E"/>
    <w:rsid w:val="009E230B"/>
    <w:rsid w:val="009E2A53"/>
    <w:rsid w:val="009E4386"/>
    <w:rsid w:val="009E6AFD"/>
    <w:rsid w:val="009E6E1F"/>
    <w:rsid w:val="009F580E"/>
    <w:rsid w:val="00A0068A"/>
    <w:rsid w:val="00A00931"/>
    <w:rsid w:val="00A00F68"/>
    <w:rsid w:val="00A040F9"/>
    <w:rsid w:val="00A04683"/>
    <w:rsid w:val="00A04DB3"/>
    <w:rsid w:val="00A06F41"/>
    <w:rsid w:val="00A075D7"/>
    <w:rsid w:val="00A07D05"/>
    <w:rsid w:val="00A122E7"/>
    <w:rsid w:val="00A13285"/>
    <w:rsid w:val="00A160AC"/>
    <w:rsid w:val="00A16349"/>
    <w:rsid w:val="00A17D34"/>
    <w:rsid w:val="00A210EA"/>
    <w:rsid w:val="00A23EA4"/>
    <w:rsid w:val="00A24466"/>
    <w:rsid w:val="00A27684"/>
    <w:rsid w:val="00A277D4"/>
    <w:rsid w:val="00A30279"/>
    <w:rsid w:val="00A31154"/>
    <w:rsid w:val="00A31A7E"/>
    <w:rsid w:val="00A32B8B"/>
    <w:rsid w:val="00A33502"/>
    <w:rsid w:val="00A33E71"/>
    <w:rsid w:val="00A33EFE"/>
    <w:rsid w:val="00A35E6E"/>
    <w:rsid w:val="00A364CC"/>
    <w:rsid w:val="00A41633"/>
    <w:rsid w:val="00A42502"/>
    <w:rsid w:val="00A509FD"/>
    <w:rsid w:val="00A5155E"/>
    <w:rsid w:val="00A51C9A"/>
    <w:rsid w:val="00A52951"/>
    <w:rsid w:val="00A54C9E"/>
    <w:rsid w:val="00A54E5E"/>
    <w:rsid w:val="00A56C66"/>
    <w:rsid w:val="00A6073C"/>
    <w:rsid w:val="00A62798"/>
    <w:rsid w:val="00A65078"/>
    <w:rsid w:val="00A656B3"/>
    <w:rsid w:val="00A6764C"/>
    <w:rsid w:val="00A67F86"/>
    <w:rsid w:val="00A70340"/>
    <w:rsid w:val="00A7063B"/>
    <w:rsid w:val="00A71E1A"/>
    <w:rsid w:val="00A7257A"/>
    <w:rsid w:val="00A73CD0"/>
    <w:rsid w:val="00A8288E"/>
    <w:rsid w:val="00A910CC"/>
    <w:rsid w:val="00A9400C"/>
    <w:rsid w:val="00A96F3B"/>
    <w:rsid w:val="00AA147D"/>
    <w:rsid w:val="00AA35EC"/>
    <w:rsid w:val="00AA5D3D"/>
    <w:rsid w:val="00AA68D4"/>
    <w:rsid w:val="00AA6F94"/>
    <w:rsid w:val="00AA7233"/>
    <w:rsid w:val="00AA787D"/>
    <w:rsid w:val="00AB1E47"/>
    <w:rsid w:val="00AB2FAC"/>
    <w:rsid w:val="00AB5242"/>
    <w:rsid w:val="00AB678C"/>
    <w:rsid w:val="00AB6898"/>
    <w:rsid w:val="00AC1D10"/>
    <w:rsid w:val="00AC1D3D"/>
    <w:rsid w:val="00AC2578"/>
    <w:rsid w:val="00AC627C"/>
    <w:rsid w:val="00AD06C2"/>
    <w:rsid w:val="00AD3059"/>
    <w:rsid w:val="00AD45EE"/>
    <w:rsid w:val="00AD4B79"/>
    <w:rsid w:val="00AD540B"/>
    <w:rsid w:val="00AD555E"/>
    <w:rsid w:val="00AE01D0"/>
    <w:rsid w:val="00AE059C"/>
    <w:rsid w:val="00AE19FE"/>
    <w:rsid w:val="00AE2B6A"/>
    <w:rsid w:val="00AE5300"/>
    <w:rsid w:val="00AE5F06"/>
    <w:rsid w:val="00AE6988"/>
    <w:rsid w:val="00AE74AA"/>
    <w:rsid w:val="00AF0EE8"/>
    <w:rsid w:val="00AF2F90"/>
    <w:rsid w:val="00AF3717"/>
    <w:rsid w:val="00AF52E1"/>
    <w:rsid w:val="00AF6657"/>
    <w:rsid w:val="00AF6690"/>
    <w:rsid w:val="00AF72B7"/>
    <w:rsid w:val="00B01D2A"/>
    <w:rsid w:val="00B04EE9"/>
    <w:rsid w:val="00B07BD0"/>
    <w:rsid w:val="00B10419"/>
    <w:rsid w:val="00B11561"/>
    <w:rsid w:val="00B11CFB"/>
    <w:rsid w:val="00B11FF7"/>
    <w:rsid w:val="00B12E0E"/>
    <w:rsid w:val="00B14250"/>
    <w:rsid w:val="00B14787"/>
    <w:rsid w:val="00B15AD0"/>
    <w:rsid w:val="00B16C29"/>
    <w:rsid w:val="00B16FE6"/>
    <w:rsid w:val="00B1790D"/>
    <w:rsid w:val="00B21423"/>
    <w:rsid w:val="00B238F8"/>
    <w:rsid w:val="00B25010"/>
    <w:rsid w:val="00B25C0E"/>
    <w:rsid w:val="00B262CC"/>
    <w:rsid w:val="00B30ACB"/>
    <w:rsid w:val="00B3191B"/>
    <w:rsid w:val="00B36004"/>
    <w:rsid w:val="00B406E2"/>
    <w:rsid w:val="00B40BBF"/>
    <w:rsid w:val="00B418B7"/>
    <w:rsid w:val="00B43AEF"/>
    <w:rsid w:val="00B43B92"/>
    <w:rsid w:val="00B44C95"/>
    <w:rsid w:val="00B500A0"/>
    <w:rsid w:val="00B51646"/>
    <w:rsid w:val="00B51D0C"/>
    <w:rsid w:val="00B5247A"/>
    <w:rsid w:val="00B53DB0"/>
    <w:rsid w:val="00B55551"/>
    <w:rsid w:val="00B558FE"/>
    <w:rsid w:val="00B60D2B"/>
    <w:rsid w:val="00B63820"/>
    <w:rsid w:val="00B63901"/>
    <w:rsid w:val="00B6499B"/>
    <w:rsid w:val="00B7184B"/>
    <w:rsid w:val="00B71A1B"/>
    <w:rsid w:val="00B71D77"/>
    <w:rsid w:val="00B77703"/>
    <w:rsid w:val="00B80D63"/>
    <w:rsid w:val="00B81C95"/>
    <w:rsid w:val="00B82098"/>
    <w:rsid w:val="00B83CE5"/>
    <w:rsid w:val="00B860EF"/>
    <w:rsid w:val="00B86AC1"/>
    <w:rsid w:val="00B902F7"/>
    <w:rsid w:val="00B94C6B"/>
    <w:rsid w:val="00B95BC6"/>
    <w:rsid w:val="00B979EF"/>
    <w:rsid w:val="00B97D05"/>
    <w:rsid w:val="00BA28D1"/>
    <w:rsid w:val="00BA5880"/>
    <w:rsid w:val="00BA617D"/>
    <w:rsid w:val="00BA7D21"/>
    <w:rsid w:val="00BB2A6E"/>
    <w:rsid w:val="00BB33B3"/>
    <w:rsid w:val="00BB421D"/>
    <w:rsid w:val="00BB4505"/>
    <w:rsid w:val="00BB7D3D"/>
    <w:rsid w:val="00BC02A4"/>
    <w:rsid w:val="00BC3BD9"/>
    <w:rsid w:val="00BC40FB"/>
    <w:rsid w:val="00BC694C"/>
    <w:rsid w:val="00BD2774"/>
    <w:rsid w:val="00BD29C8"/>
    <w:rsid w:val="00BD4EE7"/>
    <w:rsid w:val="00BD4F59"/>
    <w:rsid w:val="00BD5D1E"/>
    <w:rsid w:val="00BD6576"/>
    <w:rsid w:val="00BD6F98"/>
    <w:rsid w:val="00BE02C6"/>
    <w:rsid w:val="00BE1496"/>
    <w:rsid w:val="00BE4476"/>
    <w:rsid w:val="00BE4946"/>
    <w:rsid w:val="00BE74EE"/>
    <w:rsid w:val="00BF355C"/>
    <w:rsid w:val="00BF3E76"/>
    <w:rsid w:val="00BF5789"/>
    <w:rsid w:val="00BF639A"/>
    <w:rsid w:val="00BF7442"/>
    <w:rsid w:val="00C10259"/>
    <w:rsid w:val="00C14550"/>
    <w:rsid w:val="00C14654"/>
    <w:rsid w:val="00C157A2"/>
    <w:rsid w:val="00C17E44"/>
    <w:rsid w:val="00C2575E"/>
    <w:rsid w:val="00C27FCE"/>
    <w:rsid w:val="00C35CB2"/>
    <w:rsid w:val="00C37CAC"/>
    <w:rsid w:val="00C40185"/>
    <w:rsid w:val="00C406E9"/>
    <w:rsid w:val="00C42769"/>
    <w:rsid w:val="00C4293E"/>
    <w:rsid w:val="00C433BF"/>
    <w:rsid w:val="00C4450D"/>
    <w:rsid w:val="00C44D5C"/>
    <w:rsid w:val="00C458BA"/>
    <w:rsid w:val="00C4632B"/>
    <w:rsid w:val="00C51B72"/>
    <w:rsid w:val="00C54AF0"/>
    <w:rsid w:val="00C56223"/>
    <w:rsid w:val="00C61730"/>
    <w:rsid w:val="00C624F0"/>
    <w:rsid w:val="00C6685C"/>
    <w:rsid w:val="00C677D2"/>
    <w:rsid w:val="00C71287"/>
    <w:rsid w:val="00C71EBF"/>
    <w:rsid w:val="00C76E48"/>
    <w:rsid w:val="00C8107F"/>
    <w:rsid w:val="00C83640"/>
    <w:rsid w:val="00C83ED8"/>
    <w:rsid w:val="00C8404A"/>
    <w:rsid w:val="00C86930"/>
    <w:rsid w:val="00C875C0"/>
    <w:rsid w:val="00C87891"/>
    <w:rsid w:val="00C904B4"/>
    <w:rsid w:val="00C9269B"/>
    <w:rsid w:val="00C92745"/>
    <w:rsid w:val="00C92FC4"/>
    <w:rsid w:val="00C9487F"/>
    <w:rsid w:val="00C95F7D"/>
    <w:rsid w:val="00C97005"/>
    <w:rsid w:val="00CA0081"/>
    <w:rsid w:val="00CA1F03"/>
    <w:rsid w:val="00CA22FB"/>
    <w:rsid w:val="00CA67B0"/>
    <w:rsid w:val="00CA71CD"/>
    <w:rsid w:val="00CA78E7"/>
    <w:rsid w:val="00CB0B4D"/>
    <w:rsid w:val="00CB46E5"/>
    <w:rsid w:val="00CC0DF2"/>
    <w:rsid w:val="00CC2602"/>
    <w:rsid w:val="00CC2F7C"/>
    <w:rsid w:val="00CC72CA"/>
    <w:rsid w:val="00CC741C"/>
    <w:rsid w:val="00CC7844"/>
    <w:rsid w:val="00CD638E"/>
    <w:rsid w:val="00CD7791"/>
    <w:rsid w:val="00CD7E23"/>
    <w:rsid w:val="00CE42ED"/>
    <w:rsid w:val="00CE5015"/>
    <w:rsid w:val="00CE610E"/>
    <w:rsid w:val="00CF0422"/>
    <w:rsid w:val="00CF5357"/>
    <w:rsid w:val="00CF576C"/>
    <w:rsid w:val="00CF5A84"/>
    <w:rsid w:val="00D00163"/>
    <w:rsid w:val="00D03345"/>
    <w:rsid w:val="00D0797E"/>
    <w:rsid w:val="00D1104D"/>
    <w:rsid w:val="00D11F4D"/>
    <w:rsid w:val="00D126C6"/>
    <w:rsid w:val="00D13273"/>
    <w:rsid w:val="00D13FD7"/>
    <w:rsid w:val="00D148F6"/>
    <w:rsid w:val="00D162C7"/>
    <w:rsid w:val="00D22C49"/>
    <w:rsid w:val="00D245FC"/>
    <w:rsid w:val="00D2642A"/>
    <w:rsid w:val="00D30ECC"/>
    <w:rsid w:val="00D334E6"/>
    <w:rsid w:val="00D33EB5"/>
    <w:rsid w:val="00D34B3E"/>
    <w:rsid w:val="00D34FD5"/>
    <w:rsid w:val="00D353DA"/>
    <w:rsid w:val="00D3547A"/>
    <w:rsid w:val="00D36E5A"/>
    <w:rsid w:val="00D409A9"/>
    <w:rsid w:val="00D40DAC"/>
    <w:rsid w:val="00D424F0"/>
    <w:rsid w:val="00D4260B"/>
    <w:rsid w:val="00D4398A"/>
    <w:rsid w:val="00D45485"/>
    <w:rsid w:val="00D45D81"/>
    <w:rsid w:val="00D47613"/>
    <w:rsid w:val="00D51F48"/>
    <w:rsid w:val="00D52496"/>
    <w:rsid w:val="00D5430D"/>
    <w:rsid w:val="00D548F9"/>
    <w:rsid w:val="00D556D7"/>
    <w:rsid w:val="00D56D24"/>
    <w:rsid w:val="00D6264D"/>
    <w:rsid w:val="00D62F35"/>
    <w:rsid w:val="00D65B3F"/>
    <w:rsid w:val="00D65E76"/>
    <w:rsid w:val="00D66E7A"/>
    <w:rsid w:val="00D70703"/>
    <w:rsid w:val="00D7313C"/>
    <w:rsid w:val="00D754FA"/>
    <w:rsid w:val="00D762B5"/>
    <w:rsid w:val="00D76AAD"/>
    <w:rsid w:val="00D77979"/>
    <w:rsid w:val="00D81440"/>
    <w:rsid w:val="00D833A8"/>
    <w:rsid w:val="00D848D3"/>
    <w:rsid w:val="00D85751"/>
    <w:rsid w:val="00D86589"/>
    <w:rsid w:val="00D86CD0"/>
    <w:rsid w:val="00DA1F8F"/>
    <w:rsid w:val="00DA4F0F"/>
    <w:rsid w:val="00DA619A"/>
    <w:rsid w:val="00DC2500"/>
    <w:rsid w:val="00DC3E84"/>
    <w:rsid w:val="00DC7189"/>
    <w:rsid w:val="00DD0254"/>
    <w:rsid w:val="00DD0290"/>
    <w:rsid w:val="00DD07E4"/>
    <w:rsid w:val="00DD46FB"/>
    <w:rsid w:val="00DD581B"/>
    <w:rsid w:val="00DD7B16"/>
    <w:rsid w:val="00DE3D7E"/>
    <w:rsid w:val="00DE421A"/>
    <w:rsid w:val="00DE485A"/>
    <w:rsid w:val="00DE5BE0"/>
    <w:rsid w:val="00DE6228"/>
    <w:rsid w:val="00DE6B09"/>
    <w:rsid w:val="00DF0705"/>
    <w:rsid w:val="00DF33E1"/>
    <w:rsid w:val="00DF3AD0"/>
    <w:rsid w:val="00DF4FD0"/>
    <w:rsid w:val="00DF6785"/>
    <w:rsid w:val="00DF730E"/>
    <w:rsid w:val="00E009A6"/>
    <w:rsid w:val="00E03C72"/>
    <w:rsid w:val="00E051C1"/>
    <w:rsid w:val="00E05CC0"/>
    <w:rsid w:val="00E139EA"/>
    <w:rsid w:val="00E20137"/>
    <w:rsid w:val="00E20C44"/>
    <w:rsid w:val="00E22C94"/>
    <w:rsid w:val="00E250AB"/>
    <w:rsid w:val="00E251FA"/>
    <w:rsid w:val="00E259F7"/>
    <w:rsid w:val="00E3174B"/>
    <w:rsid w:val="00E36413"/>
    <w:rsid w:val="00E3699C"/>
    <w:rsid w:val="00E36DDC"/>
    <w:rsid w:val="00E430F6"/>
    <w:rsid w:val="00E43C0E"/>
    <w:rsid w:val="00E43EEC"/>
    <w:rsid w:val="00E458F6"/>
    <w:rsid w:val="00E4744D"/>
    <w:rsid w:val="00E508A2"/>
    <w:rsid w:val="00E50B85"/>
    <w:rsid w:val="00E50B8F"/>
    <w:rsid w:val="00E50C69"/>
    <w:rsid w:val="00E51162"/>
    <w:rsid w:val="00E5295B"/>
    <w:rsid w:val="00E54468"/>
    <w:rsid w:val="00E56E5F"/>
    <w:rsid w:val="00E601A5"/>
    <w:rsid w:val="00E6631C"/>
    <w:rsid w:val="00E66C0E"/>
    <w:rsid w:val="00E67189"/>
    <w:rsid w:val="00E707C5"/>
    <w:rsid w:val="00E70C7C"/>
    <w:rsid w:val="00E729EA"/>
    <w:rsid w:val="00E73226"/>
    <w:rsid w:val="00E749E5"/>
    <w:rsid w:val="00E77542"/>
    <w:rsid w:val="00E813BE"/>
    <w:rsid w:val="00E83667"/>
    <w:rsid w:val="00E845F6"/>
    <w:rsid w:val="00E8766F"/>
    <w:rsid w:val="00E925BD"/>
    <w:rsid w:val="00E95F71"/>
    <w:rsid w:val="00E9757D"/>
    <w:rsid w:val="00E97C85"/>
    <w:rsid w:val="00EA0449"/>
    <w:rsid w:val="00EA66E3"/>
    <w:rsid w:val="00EA672B"/>
    <w:rsid w:val="00EA6B28"/>
    <w:rsid w:val="00EB06E8"/>
    <w:rsid w:val="00EB1898"/>
    <w:rsid w:val="00EB21EF"/>
    <w:rsid w:val="00EB4D6B"/>
    <w:rsid w:val="00EB74CD"/>
    <w:rsid w:val="00EC5E5C"/>
    <w:rsid w:val="00EC69AD"/>
    <w:rsid w:val="00EC793D"/>
    <w:rsid w:val="00ED0E24"/>
    <w:rsid w:val="00ED2E59"/>
    <w:rsid w:val="00ED460E"/>
    <w:rsid w:val="00ED4895"/>
    <w:rsid w:val="00EE12EB"/>
    <w:rsid w:val="00EE3098"/>
    <w:rsid w:val="00EE323B"/>
    <w:rsid w:val="00EE3D6B"/>
    <w:rsid w:val="00EE42FE"/>
    <w:rsid w:val="00EE5FF2"/>
    <w:rsid w:val="00EF0982"/>
    <w:rsid w:val="00EF0C1C"/>
    <w:rsid w:val="00EF2BCC"/>
    <w:rsid w:val="00EF571B"/>
    <w:rsid w:val="00EF68DC"/>
    <w:rsid w:val="00F054A6"/>
    <w:rsid w:val="00F07120"/>
    <w:rsid w:val="00F07279"/>
    <w:rsid w:val="00F1103A"/>
    <w:rsid w:val="00F1449C"/>
    <w:rsid w:val="00F14508"/>
    <w:rsid w:val="00F15541"/>
    <w:rsid w:val="00F1664E"/>
    <w:rsid w:val="00F16F37"/>
    <w:rsid w:val="00F17C17"/>
    <w:rsid w:val="00F204C3"/>
    <w:rsid w:val="00F2082A"/>
    <w:rsid w:val="00F23E7B"/>
    <w:rsid w:val="00F2604B"/>
    <w:rsid w:val="00F27A42"/>
    <w:rsid w:val="00F3145A"/>
    <w:rsid w:val="00F325DE"/>
    <w:rsid w:val="00F33C32"/>
    <w:rsid w:val="00F351AE"/>
    <w:rsid w:val="00F36336"/>
    <w:rsid w:val="00F40EB2"/>
    <w:rsid w:val="00F41A7C"/>
    <w:rsid w:val="00F41CF9"/>
    <w:rsid w:val="00F44575"/>
    <w:rsid w:val="00F44A5E"/>
    <w:rsid w:val="00F44BBC"/>
    <w:rsid w:val="00F45748"/>
    <w:rsid w:val="00F45CE3"/>
    <w:rsid w:val="00F4691A"/>
    <w:rsid w:val="00F4730D"/>
    <w:rsid w:val="00F475EE"/>
    <w:rsid w:val="00F47E9F"/>
    <w:rsid w:val="00F52108"/>
    <w:rsid w:val="00F523EA"/>
    <w:rsid w:val="00F533A7"/>
    <w:rsid w:val="00F543D1"/>
    <w:rsid w:val="00F55580"/>
    <w:rsid w:val="00F562DB"/>
    <w:rsid w:val="00F56F05"/>
    <w:rsid w:val="00F6312B"/>
    <w:rsid w:val="00F6318F"/>
    <w:rsid w:val="00F6519D"/>
    <w:rsid w:val="00F67700"/>
    <w:rsid w:val="00F7052E"/>
    <w:rsid w:val="00F71D47"/>
    <w:rsid w:val="00F76CCF"/>
    <w:rsid w:val="00F80156"/>
    <w:rsid w:val="00F80BEB"/>
    <w:rsid w:val="00F84308"/>
    <w:rsid w:val="00F84741"/>
    <w:rsid w:val="00F86D79"/>
    <w:rsid w:val="00F872D4"/>
    <w:rsid w:val="00F87999"/>
    <w:rsid w:val="00F91FBF"/>
    <w:rsid w:val="00F944BF"/>
    <w:rsid w:val="00F961A3"/>
    <w:rsid w:val="00FA0DF1"/>
    <w:rsid w:val="00FA0E08"/>
    <w:rsid w:val="00FA109F"/>
    <w:rsid w:val="00FA52AB"/>
    <w:rsid w:val="00FB1009"/>
    <w:rsid w:val="00FB18B2"/>
    <w:rsid w:val="00FB23EE"/>
    <w:rsid w:val="00FB4F4F"/>
    <w:rsid w:val="00FB5722"/>
    <w:rsid w:val="00FB5809"/>
    <w:rsid w:val="00FB5B5B"/>
    <w:rsid w:val="00FC07FA"/>
    <w:rsid w:val="00FC09E0"/>
    <w:rsid w:val="00FC1C25"/>
    <w:rsid w:val="00FC47EA"/>
    <w:rsid w:val="00FC4F41"/>
    <w:rsid w:val="00FC5362"/>
    <w:rsid w:val="00FC55F6"/>
    <w:rsid w:val="00FD0716"/>
    <w:rsid w:val="00FD0AD9"/>
    <w:rsid w:val="00FD24DE"/>
    <w:rsid w:val="00FD3103"/>
    <w:rsid w:val="00FD3544"/>
    <w:rsid w:val="00FD4DA1"/>
    <w:rsid w:val="00FD4FD3"/>
    <w:rsid w:val="00FE1057"/>
    <w:rsid w:val="00FE21AB"/>
    <w:rsid w:val="00FE7823"/>
    <w:rsid w:val="00FF0462"/>
    <w:rsid w:val="00FF0978"/>
    <w:rsid w:val="00FF102D"/>
    <w:rsid w:val="00FF257C"/>
    <w:rsid w:val="00FF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42A"/>
    <w:pPr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2642A"/>
  </w:style>
  <w:style w:type="paragraph" w:styleId="Stopka">
    <w:name w:val="footer"/>
    <w:basedOn w:val="Normalny"/>
    <w:link w:val="StopkaZnak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2642A"/>
  </w:style>
  <w:style w:type="character" w:styleId="Hipercze">
    <w:name w:val="Hyperlink"/>
    <w:basedOn w:val="Domylnaczcionkaakapitu"/>
    <w:uiPriority w:val="99"/>
    <w:unhideWhenUsed/>
    <w:rsid w:val="00D2642A"/>
    <w:rPr>
      <w:color w:val="0000FF"/>
      <w:u w:val="single"/>
    </w:rPr>
  </w:style>
  <w:style w:type="paragraph" w:customStyle="1" w:styleId="s4">
    <w:name w:val="s4"/>
    <w:basedOn w:val="Normalny"/>
    <w:uiPriority w:val="99"/>
    <w:rsid w:val="00D2642A"/>
    <w:pPr>
      <w:spacing w:before="100" w:beforeAutospacing="1" w:after="100" w:afterAutospacing="1"/>
    </w:pPr>
    <w:rPr>
      <w:rFonts w:eastAsiaTheme="minorHAnsi" w:cs="Calibri"/>
      <w:szCs w:val="22"/>
      <w:lang w:val="nl-NL" w:eastAsia="nl-NL"/>
    </w:rPr>
  </w:style>
  <w:style w:type="character" w:customStyle="1" w:styleId="s3">
    <w:name w:val="s3"/>
    <w:basedOn w:val="Domylnaczcionkaakapitu"/>
    <w:rsid w:val="00D2642A"/>
  </w:style>
  <w:style w:type="character" w:styleId="Odwoaniedokomentarza">
    <w:name w:val="annotation reference"/>
    <w:basedOn w:val="Domylnaczcionkaakapitu"/>
    <w:uiPriority w:val="99"/>
    <w:semiHidden/>
    <w:unhideWhenUsed/>
    <w:rsid w:val="00D40D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0DA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0DAC"/>
    <w:rPr>
      <w:rFonts w:ascii="Calibri" w:eastAsia="Times New Roman" w:hAnsi="Calibri" w:cs="Times New Roman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D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DAC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D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DAC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xmsonormal">
    <w:name w:val="x_msonormal"/>
    <w:basedOn w:val="Normalny"/>
    <w:rsid w:val="00283A72"/>
    <w:rPr>
      <w:rFonts w:eastAsiaTheme="minorHAnsi"/>
      <w:szCs w:val="22"/>
      <w:lang w:eastAsia="en-US"/>
    </w:rPr>
  </w:style>
  <w:style w:type="paragraph" w:customStyle="1" w:styleId="xs4">
    <w:name w:val="x_s4"/>
    <w:basedOn w:val="Normalny"/>
    <w:rsid w:val="00283A72"/>
    <w:pPr>
      <w:spacing w:before="100" w:beforeAutospacing="1" w:after="100" w:afterAutospacing="1"/>
    </w:pPr>
    <w:rPr>
      <w:rFonts w:eastAsiaTheme="minorHAnsi"/>
      <w:szCs w:val="22"/>
      <w:lang w:eastAsia="en-US"/>
    </w:rPr>
  </w:style>
  <w:style w:type="character" w:customStyle="1" w:styleId="xs3">
    <w:name w:val="x_s3"/>
    <w:basedOn w:val="Domylnaczcionkaakapitu"/>
    <w:rsid w:val="00283A7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5157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007B0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-body-copy-017">
    <w:name w:val="p-body-copy-017"/>
    <w:basedOn w:val="Domylnaczcionkaakapitu"/>
    <w:rsid w:val="004A2197"/>
    <w:rPr>
      <w:rFonts w:ascii="rl_book" w:hAnsi="rl_book" w:hint="default"/>
      <w:sz w:val="27"/>
      <w:szCs w:val="27"/>
    </w:rPr>
  </w:style>
  <w:style w:type="character" w:customStyle="1" w:styleId="p-body-copy-0210">
    <w:name w:val="p-body-copy-0210"/>
    <w:basedOn w:val="Domylnaczcionkaakapitu"/>
    <w:rsid w:val="00A5155E"/>
    <w:rPr>
      <w:rFonts w:ascii="rl_book" w:hAnsi="rl_book" w:hint="default"/>
      <w:sz w:val="21"/>
      <w:szCs w:val="21"/>
    </w:rPr>
  </w:style>
  <w:style w:type="paragraph" w:styleId="Akapitzlist">
    <w:name w:val="List Paragraph"/>
    <w:basedOn w:val="Normalny"/>
    <w:uiPriority w:val="34"/>
    <w:qFormat/>
    <w:rsid w:val="00BE14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C619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A5E98"/>
    <w:rPr>
      <w:color w:val="954F72" w:themeColor="followedHyperlink"/>
      <w:u w:val="single"/>
    </w:rPr>
  </w:style>
  <w:style w:type="character" w:customStyle="1" w:styleId="keyword">
    <w:name w:val="keyword"/>
    <w:basedOn w:val="Domylnaczcionkaakapitu"/>
    <w:rsid w:val="005E3DE8"/>
  </w:style>
  <w:style w:type="character" w:customStyle="1" w:styleId="p-body-copy-02">
    <w:name w:val="p-body-copy-02"/>
    <w:basedOn w:val="Domylnaczcionkaakapitu"/>
    <w:rsid w:val="00FE2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4380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4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99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20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9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30554">
                      <w:marLeft w:val="-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7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5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6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89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58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ify.com/pl-pl/" TargetMode="External"/><Relationship Id="rId13" Type="http://schemas.openxmlformats.org/officeDocument/2006/relationships/hyperlink" Target="http://www.lighting.philips.pl/strona-glowna" TargetMode="External"/><Relationship Id="rId18" Type="http://schemas.openxmlformats.org/officeDocument/2006/relationships/hyperlink" Target="https://www.linkedin.com/showcase/18082655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signify.com/global/our-company/news/press-release-archive/2018/20180316-philips-lighting-introduces-lifi-broadband-data-through-light" TargetMode="External"/><Relationship Id="rId17" Type="http://schemas.openxmlformats.org/officeDocument/2006/relationships/hyperlink" Target="https://twitter.com/Lighting_Pres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ewsroom.lighting.philips.com/" TargetMode="External"/><Relationship Id="rId20" Type="http://schemas.openxmlformats.org/officeDocument/2006/relationships/hyperlink" Target="http://www.lighting.philips.com/main/investo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mmunicatiehuis.be/n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ldefense.proofpoint.com/v2/url?u=https-3A__www.signify.com_global_about_news_press-2Dreleases_2018_20180913-2Dsignify-2Dnamed-2Dindustry-2Dleader-2D2018-2Ddow-2Djones-2Dsustainability-2Dindex&amp;d=DwMGaQ&amp;c=9wxE0DgWbPxd1HCzjwN8Eaww1--ViDajIU4RXCxgSXE&amp;r=K0fP2Wb7JGGTmrlFjQGc0oEBEIq-CMT6aXYbMjDEuyIh6p0QADvbylrVut7pCdrb&amp;m=JybURxEXhAW5nHa_dqRdwHiF4MFcdrpP0T7Lfpw1yMs&amp;s=ygZdCxvNKb7wMOX-Zb9tAPKlP9tZvQvtsJGhiBE6bQU&amp;e=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globalworth.com/" TargetMode="External"/><Relationship Id="rId19" Type="http://schemas.openxmlformats.org/officeDocument/2006/relationships/hyperlink" Target="https://www.instagram.com/signify_pre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gnify.com/global/innovation/lifi" TargetMode="External"/><Relationship Id="rId14" Type="http://schemas.openxmlformats.org/officeDocument/2006/relationships/hyperlink" Target="https://www.interact-lighting.com/en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CFBC7-C277-4686-8DC6-93992ADE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1529</Words>
  <Characters>9176</Characters>
  <Application>Microsoft Office Word</Application>
  <DocSecurity>0</DocSecurity>
  <Lines>76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10684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Groningen, Elco van</dc:creator>
  <cp:lastModifiedBy>SK</cp:lastModifiedBy>
  <cp:revision>2</cp:revision>
  <cp:lastPrinted>2019-05-03T10:12:00Z</cp:lastPrinted>
  <dcterms:created xsi:type="dcterms:W3CDTF">2019-06-25T13:04:00Z</dcterms:created>
  <dcterms:modified xsi:type="dcterms:W3CDTF">2019-06-25T13:04:00Z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027a58-0b8b-4b38-933d-36c79ab5a9a6_Enabled">
    <vt:lpwstr>True</vt:lpwstr>
  </property>
  <property fmtid="{D5CDD505-2E9C-101B-9397-08002B2CF9AE}" pid="3" name="MSIP_Label_cb027a58-0b8b-4b38-933d-36c79ab5a9a6_SiteId">
    <vt:lpwstr>75b2f54b-feff-400d-8e0b-67102edb9a23</vt:lpwstr>
  </property>
  <property fmtid="{D5CDD505-2E9C-101B-9397-08002B2CF9AE}" pid="4" name="MSIP_Label_cb027a58-0b8b-4b38-933d-36c79ab5a9a6_Owner">
    <vt:lpwstr>neil.pattie@signify.com</vt:lpwstr>
  </property>
  <property fmtid="{D5CDD505-2E9C-101B-9397-08002B2CF9AE}" pid="5" name="MSIP_Label_cb027a58-0b8b-4b38-933d-36c79ab5a9a6_SetDate">
    <vt:lpwstr>2019-02-19T21:21:06.2938932Z</vt:lpwstr>
  </property>
  <property fmtid="{D5CDD505-2E9C-101B-9397-08002B2CF9AE}" pid="6" name="MSIP_Label_cb027a58-0b8b-4b38-933d-36c79ab5a9a6_Name">
    <vt:lpwstr>Unclassified</vt:lpwstr>
  </property>
  <property fmtid="{D5CDD505-2E9C-101B-9397-08002B2CF9AE}" pid="7" name="MSIP_Label_cb027a58-0b8b-4b38-933d-36c79ab5a9a6_Application">
    <vt:lpwstr>Microsoft Azure Information Protection</vt:lpwstr>
  </property>
  <property fmtid="{D5CDD505-2E9C-101B-9397-08002B2CF9AE}" pid="8" name="MSIP_Label_cb027a58-0b8b-4b38-933d-36c79ab5a9a6_Extended_MSFT_Method">
    <vt:lpwstr>Manual</vt:lpwstr>
  </property>
  <property fmtid="{D5CDD505-2E9C-101B-9397-08002B2CF9AE}" pid="9" name="Sensitivity">
    <vt:lpwstr>Unclassified</vt:lpwstr>
  </property>
  <property fmtid="{D5CDD505-2E9C-101B-9397-08002B2CF9AE}" pid="10" name="sdox_mfdate">
    <vt:lpwstr>1559728151501</vt:lpwstr>
  </property>
</Properties>
</file>