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A" w:rsidRPr="00374829" w:rsidRDefault="00EA5D6C" w:rsidP="0007523A">
      <w:pPr>
        <w:pStyle w:val="Legalentity"/>
        <w:spacing w:after="140" w:line="240" w:lineRule="auto"/>
        <w:ind w:left="7088"/>
        <w:rPr>
          <w:color w:val="000000" w:themeColor="text1"/>
          <w:sz w:val="18"/>
          <w:lang w:val="pl-PL"/>
        </w:rPr>
      </w:pPr>
      <w:r w:rsidRPr="00374829">
        <w:rPr>
          <w:noProof/>
          <w:color w:val="000000" w:themeColor="text1"/>
          <w:lang w:val="pl-PL" w:eastAsia="pl-PL"/>
        </w:rPr>
        <w:drawing>
          <wp:anchor distT="0" distB="0" distL="114300" distR="114300" simplePos="0" relativeHeight="251659264" behindDoc="0" locked="1" layoutInCell="1" allowOverlap="1" wp14:anchorId="54A9C9C9" wp14:editId="10AF0EF2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A" w:rsidRPr="00374829">
        <w:rPr>
          <w:rFonts w:ascii="Arial" w:hAnsi="Arial"/>
          <w:color w:val="000000" w:themeColor="text1"/>
          <w:lang w:val="pl-PL"/>
        </w:rPr>
        <w:t>Deloitte Polska</w:t>
      </w:r>
      <w:r w:rsidR="0007523A" w:rsidRPr="00374829">
        <w:rPr>
          <w:rFonts w:ascii="Arial" w:hAnsi="Arial"/>
          <w:color w:val="000000" w:themeColor="text1"/>
          <w:lang w:val="pl-PL"/>
        </w:rPr>
        <w:br/>
        <w:t xml:space="preserve">Al. Jana Pawła II </w:t>
      </w:r>
      <w:r w:rsidR="005F74FC" w:rsidRPr="00374829">
        <w:rPr>
          <w:rFonts w:ascii="Arial" w:hAnsi="Arial"/>
          <w:color w:val="000000" w:themeColor="text1"/>
          <w:lang w:val="pl-PL"/>
        </w:rPr>
        <w:t>22</w:t>
      </w:r>
      <w:r w:rsidR="0007523A" w:rsidRPr="00374829">
        <w:rPr>
          <w:rFonts w:ascii="Arial" w:hAnsi="Arial"/>
          <w:color w:val="000000" w:themeColor="text1"/>
          <w:lang w:val="pl-PL"/>
        </w:rPr>
        <w:br/>
        <w:t>00-</w:t>
      </w:r>
      <w:r w:rsidR="000E53C8">
        <w:rPr>
          <w:rFonts w:ascii="Arial" w:hAnsi="Arial"/>
          <w:color w:val="000000" w:themeColor="text1"/>
          <w:lang w:val="pl-PL"/>
        </w:rPr>
        <w:t>133</w:t>
      </w:r>
      <w:r w:rsidR="0007523A" w:rsidRPr="00374829">
        <w:rPr>
          <w:rFonts w:ascii="Arial" w:hAnsi="Arial"/>
          <w:color w:val="000000" w:themeColor="text1"/>
          <w:lang w:val="pl-PL"/>
        </w:rPr>
        <w:t xml:space="preserve"> Warszawa</w:t>
      </w:r>
      <w:r w:rsidR="0007523A" w:rsidRPr="00374829">
        <w:rPr>
          <w:rFonts w:ascii="Arial" w:hAnsi="Arial"/>
          <w:color w:val="000000" w:themeColor="text1"/>
          <w:lang w:val="pl-PL"/>
        </w:rPr>
        <w:br/>
        <w:t>Polska</w:t>
      </w:r>
    </w:p>
    <w:p w:rsidR="00A43C3B" w:rsidRPr="001147DE" w:rsidRDefault="006F186A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</w:pPr>
      <w:r w:rsidRPr="00374829">
        <w:rPr>
          <w:noProof/>
          <w:color w:val="000000" w:themeColor="text1"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D151C" wp14:editId="0A7F99AF">
                <wp:simplePos x="0" y="0"/>
                <wp:positionH relativeFrom="column">
                  <wp:posOffset>0</wp:posOffset>
                </wp:positionH>
                <wp:positionV relativeFrom="page">
                  <wp:posOffset>2157730</wp:posOffset>
                </wp:positionV>
                <wp:extent cx="3949700" cy="4445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23A" w:rsidRPr="005F74FC" w:rsidRDefault="0007523A" w:rsidP="0007523A">
                            <w:pPr>
                              <w:pStyle w:val="Fax"/>
                              <w:spacing w:line="600" w:lineRule="exact"/>
                              <w:rPr>
                                <w:rFonts w:ascii="Times New Roman" w:hAnsi="Times New Roman"/>
                                <w:color w:val="000000" w:themeColor="text1"/>
                                <w:lang w:val="pl-PL"/>
                              </w:rPr>
                            </w:pPr>
                            <w:r w:rsidRPr="005F74FC">
                              <w:rPr>
                                <w:rFonts w:ascii="Times New Roman" w:hAnsi="Times New Roman"/>
                                <w:color w:val="000000" w:themeColor="text1"/>
                                <w:lang w:val="pl-PL"/>
                              </w:rPr>
                              <w:t xml:space="preserve">Informacja prasowa </w:t>
                            </w:r>
                          </w:p>
                          <w:p w:rsidR="0007523A" w:rsidRPr="00450249" w:rsidRDefault="0007523A" w:rsidP="0007523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6DD1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9.9pt;width:311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lrqg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" filled="f" stroked="f">
                <v:textbox inset="0,0,0,0">
                  <w:txbxContent>
                    <w:p w:rsidR="0007523A" w:rsidRPr="005F74FC" w:rsidRDefault="0007523A" w:rsidP="0007523A">
                      <w:pPr>
                        <w:pStyle w:val="Fax"/>
                        <w:spacing w:line="600" w:lineRule="exact"/>
                        <w:rPr>
                          <w:rFonts w:ascii="Times New Roman" w:hAnsi="Times New Roman"/>
                          <w:color w:val="000000" w:themeColor="text1"/>
                          <w:lang w:val="pl-PL"/>
                        </w:rPr>
                      </w:pPr>
                      <w:r w:rsidRPr="005F74FC">
                        <w:rPr>
                          <w:rFonts w:ascii="Times New Roman" w:hAnsi="Times New Roman"/>
                          <w:color w:val="000000" w:themeColor="text1"/>
                          <w:lang w:val="pl-PL"/>
                        </w:rPr>
                        <w:t xml:space="preserve">Informacja prasowa </w:t>
                      </w:r>
                    </w:p>
                    <w:p w:rsidR="0007523A" w:rsidRPr="00450249" w:rsidRDefault="0007523A" w:rsidP="0007523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7523A" w:rsidRPr="001147DE">
        <w:rPr>
          <w:rFonts w:ascii="Arial" w:hAnsi="Arial"/>
          <w:color w:val="000000" w:themeColor="text1"/>
          <w:sz w:val="15"/>
        </w:rPr>
        <w:t xml:space="preserve">Tel.: </w:t>
      </w:r>
      <w:r w:rsidR="0007523A" w:rsidRPr="001147DE">
        <w:rPr>
          <w:rFonts w:ascii="Arial" w:hAnsi="Arial" w:cs="Arial"/>
          <w:color w:val="000000" w:themeColor="text1"/>
          <w:sz w:val="15"/>
        </w:rPr>
        <w:t>+48 22 511 08 11/12</w:t>
      </w:r>
      <w:r w:rsidR="0007523A" w:rsidRPr="001147DE">
        <w:rPr>
          <w:rFonts w:ascii="Arial" w:hAnsi="Arial"/>
          <w:color w:val="000000" w:themeColor="text1"/>
          <w:sz w:val="15"/>
        </w:rPr>
        <w:br/>
      </w:r>
      <w:r w:rsidR="0007523A" w:rsidRPr="001147DE">
        <w:rPr>
          <w:rFonts w:ascii="Arial" w:hAnsi="Arial"/>
          <w:color w:val="000000" w:themeColor="text1"/>
          <w:spacing w:val="-2"/>
          <w:sz w:val="15"/>
        </w:rPr>
        <w:t>Fax:</w:t>
      </w:r>
      <w:r w:rsidR="0007523A" w:rsidRPr="001147DE">
        <w:rPr>
          <w:rFonts w:ascii="Arial" w:hAnsi="Arial" w:cs="Arial"/>
          <w:color w:val="000000" w:themeColor="text1"/>
          <w:sz w:val="15"/>
        </w:rPr>
        <w:t xml:space="preserve"> +48 22 511 08 13</w:t>
      </w:r>
      <w:r w:rsidR="0007523A" w:rsidRPr="001147DE">
        <w:rPr>
          <w:rFonts w:ascii="Arial" w:hAnsi="Arial"/>
          <w:color w:val="002776"/>
          <w:spacing w:val="-2"/>
          <w:sz w:val="15"/>
        </w:rPr>
        <w:br/>
      </w:r>
      <w:hyperlink r:id="rId10" w:history="1">
        <w:r w:rsidR="0007523A" w:rsidRPr="001147DE">
          <w:rPr>
            <w:rStyle w:val="Hipercze"/>
            <w:rFonts w:ascii="Arial" w:hAnsi="Arial"/>
            <w:sz w:val="15"/>
          </w:rPr>
          <w:t>www.deloitte.com/pl</w:t>
        </w:r>
      </w:hyperlink>
      <w:r w:rsidR="0007523A" w:rsidRPr="001147DE">
        <w:rPr>
          <w:rFonts w:ascii="Arial" w:hAnsi="Arial"/>
          <w:color w:val="002776"/>
          <w:sz w:val="15"/>
        </w:rPr>
        <w:t xml:space="preserve"> </w:t>
      </w:r>
    </w:p>
    <w:p w:rsidR="0007523A" w:rsidRPr="001147DE" w:rsidRDefault="0007523A" w:rsidP="00A43C3B">
      <w:pPr>
        <w:pStyle w:val="Maintext"/>
        <w:spacing w:after="120" w:line="240" w:lineRule="auto"/>
      </w:pPr>
    </w:p>
    <w:p w:rsidR="0007523A" w:rsidRPr="001147DE" w:rsidRDefault="0007523A" w:rsidP="00A43C3B">
      <w:pPr>
        <w:pStyle w:val="Maintext"/>
        <w:spacing w:after="120" w:line="240" w:lineRule="auto"/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A43C3B" w:rsidRPr="002B5450" w:rsidTr="007A28C4">
        <w:tc>
          <w:tcPr>
            <w:tcW w:w="4077" w:type="dxa"/>
          </w:tcPr>
          <w:p w:rsidR="00B10348" w:rsidRDefault="00B10348" w:rsidP="00B10348">
            <w:pPr>
              <w:pStyle w:val="Maintext"/>
              <w:rPr>
                <w:sz w:val="18"/>
                <w:szCs w:val="18"/>
                <w:lang w:val="de-DE"/>
              </w:rPr>
            </w:pPr>
            <w:r w:rsidRPr="00867B98">
              <w:rPr>
                <w:sz w:val="18"/>
                <w:szCs w:val="18"/>
                <w:lang w:val="de-DE"/>
              </w:rPr>
              <w:t xml:space="preserve">Kontakt: </w:t>
            </w:r>
            <w:r>
              <w:rPr>
                <w:sz w:val="18"/>
                <w:szCs w:val="18"/>
                <w:lang w:val="de-DE"/>
              </w:rPr>
              <w:t>Paweł Jakóbik</w:t>
            </w:r>
          </w:p>
          <w:p w:rsidR="00B10348" w:rsidRDefault="00B10348" w:rsidP="00B10348">
            <w:pPr>
              <w:pStyle w:val="Maintex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Deloitte</w:t>
            </w:r>
          </w:p>
          <w:p w:rsidR="00B10348" w:rsidRPr="000369B2" w:rsidRDefault="00B10348" w:rsidP="00B1034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de-DE" w:eastAsia="pl-PL"/>
              </w:rPr>
            </w:pPr>
            <w:r w:rsidRPr="00153AD4">
              <w:rPr>
                <w:rFonts w:ascii="Times New Roman" w:hAnsi="Times New Roman"/>
                <w:color w:val="000000" w:themeColor="text1"/>
                <w:sz w:val="18"/>
                <w:szCs w:val="18"/>
                <w:lang w:val="de-DE"/>
              </w:rPr>
              <w:t xml:space="preserve">Tel.: </w:t>
            </w:r>
            <w:r w:rsidRPr="000369B2">
              <w:rPr>
                <w:rFonts w:ascii="Times New Roman" w:hAnsi="Times New Roman"/>
                <w:color w:val="000000" w:themeColor="text1"/>
                <w:sz w:val="18"/>
                <w:szCs w:val="18"/>
                <w:lang w:val="de-DE" w:eastAsia="pl-PL"/>
              </w:rPr>
              <w:t>+48</w:t>
            </w:r>
            <w:r w:rsidR="00CD0714">
              <w:rPr>
                <w:rFonts w:ascii="Times New Roman" w:hAnsi="Times New Roman"/>
                <w:color w:val="000000" w:themeColor="text1"/>
                <w:sz w:val="18"/>
                <w:szCs w:val="18"/>
                <w:lang w:val="de-DE" w:eastAsia="pl-PL"/>
              </w:rPr>
              <w:t> 694 424 715</w:t>
            </w:r>
          </w:p>
          <w:p w:rsidR="00A43C3B" w:rsidRPr="001147DE" w:rsidRDefault="00B10348" w:rsidP="00B10348">
            <w:pPr>
              <w:pStyle w:val="Maintext"/>
              <w:spacing w:line="240" w:lineRule="auto"/>
              <w:rPr>
                <w:lang w:val="de-DE"/>
              </w:rPr>
            </w:pPr>
            <w:proofErr w:type="spellStart"/>
            <w:r w:rsidRPr="008F6C74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8F6C74">
              <w:rPr>
                <w:sz w:val="18"/>
                <w:szCs w:val="18"/>
                <w:lang w:val="de-DE"/>
              </w:rPr>
              <w:t xml:space="preserve">: </w:t>
            </w:r>
            <w:hyperlink r:id="rId11" w:history="1">
              <w:r w:rsidRPr="001A5EA4">
                <w:rPr>
                  <w:rStyle w:val="Hipercze"/>
                  <w:sz w:val="18"/>
                  <w:szCs w:val="18"/>
                  <w:lang w:val="de-DE"/>
                </w:rPr>
                <w:t>pjakobik@deloitteCE.com</w:t>
              </w:r>
            </w:hyperlink>
          </w:p>
        </w:tc>
        <w:tc>
          <w:tcPr>
            <w:tcW w:w="426" w:type="dxa"/>
          </w:tcPr>
          <w:p w:rsidR="00A43C3B" w:rsidRPr="00374829" w:rsidRDefault="00A43C3B" w:rsidP="00CA33D1">
            <w:pPr>
              <w:pStyle w:val="Maintext"/>
              <w:spacing w:line="240" w:lineRule="auto"/>
              <w:rPr>
                <w:lang w:val="de-DE"/>
              </w:rPr>
            </w:pPr>
          </w:p>
        </w:tc>
        <w:tc>
          <w:tcPr>
            <w:tcW w:w="5151" w:type="dxa"/>
          </w:tcPr>
          <w:p w:rsidR="00A43C3B" w:rsidRPr="00374829" w:rsidRDefault="00A43C3B" w:rsidP="00CA33D1">
            <w:pPr>
              <w:pStyle w:val="Maintext"/>
              <w:spacing w:line="240" w:lineRule="auto"/>
              <w:rPr>
                <w:lang w:val="de-DE"/>
              </w:rPr>
            </w:pPr>
          </w:p>
        </w:tc>
      </w:tr>
    </w:tbl>
    <w:p w:rsidR="00A43C3B" w:rsidRPr="00075FE8" w:rsidRDefault="00A43C3B" w:rsidP="00A43C3B">
      <w:pPr>
        <w:pStyle w:val="Maintext"/>
        <w:spacing w:after="120" w:line="240" w:lineRule="auto"/>
        <w:rPr>
          <w:lang w:val="de-DE"/>
        </w:rPr>
      </w:pPr>
    </w:p>
    <w:p w:rsidR="00592A07" w:rsidRPr="009431AD" w:rsidRDefault="00D33C7E" w:rsidP="00592A07">
      <w:pPr>
        <w:tabs>
          <w:tab w:val="clear" w:pos="1985"/>
          <w:tab w:val="left" w:pos="0"/>
        </w:tabs>
        <w:spacing w:after="120" w:line="240" w:lineRule="auto"/>
        <w:jc w:val="center"/>
        <w:rPr>
          <w:b/>
          <w:sz w:val="28"/>
          <w:szCs w:val="32"/>
          <w:lang w:val="pl-PL"/>
        </w:rPr>
      </w:pPr>
      <w:r>
        <w:rPr>
          <w:b/>
          <w:sz w:val="28"/>
          <w:szCs w:val="32"/>
          <w:lang w:val="pl-PL"/>
        </w:rPr>
        <w:t>Dzięki branży bukmacherskiej s</w:t>
      </w:r>
      <w:r w:rsidR="00AB66D0">
        <w:rPr>
          <w:b/>
          <w:sz w:val="28"/>
          <w:szCs w:val="32"/>
          <w:lang w:val="pl-PL"/>
        </w:rPr>
        <w:t xml:space="preserve">tacje telewizyjne zyskują </w:t>
      </w:r>
      <w:r w:rsidR="00873ACE">
        <w:rPr>
          <w:b/>
          <w:sz w:val="28"/>
          <w:szCs w:val="32"/>
          <w:lang w:val="pl-PL"/>
        </w:rPr>
        <w:t xml:space="preserve">widzów wydarzeń sportowych </w:t>
      </w:r>
    </w:p>
    <w:p w:rsidR="004212B8" w:rsidRPr="00374829" w:rsidRDefault="00873ACE" w:rsidP="004212B8">
      <w:pPr>
        <w:tabs>
          <w:tab w:val="clear" w:pos="1985"/>
          <w:tab w:val="left" w:pos="0"/>
        </w:tabs>
        <w:spacing w:after="120" w:line="240" w:lineRule="auto"/>
        <w:jc w:val="center"/>
        <w:rPr>
          <w:b/>
          <w:sz w:val="24"/>
          <w:szCs w:val="28"/>
          <w:lang w:val="pl-PL"/>
        </w:rPr>
      </w:pPr>
      <w:r>
        <w:rPr>
          <w:i/>
          <w:sz w:val="24"/>
          <w:szCs w:val="28"/>
          <w:lang w:val="pl-PL"/>
        </w:rPr>
        <w:t>Rynek zakładów sportowych może być wart około 200 mld dolarów w skali globalnej</w:t>
      </w:r>
    </w:p>
    <w:p w:rsidR="007E60E1" w:rsidRPr="00374829" w:rsidRDefault="007E60E1" w:rsidP="007E60E1">
      <w:pPr>
        <w:rPr>
          <w:rFonts w:ascii="Times New Roman" w:hAnsi="Times New Roman"/>
          <w:lang w:val="pl-PL"/>
        </w:rPr>
      </w:pPr>
    </w:p>
    <w:p w:rsidR="00F17976" w:rsidRPr="00AB66D0" w:rsidRDefault="009103E8" w:rsidP="00E02429">
      <w:pPr>
        <w:spacing w:line="240" w:lineRule="auto"/>
        <w:ind w:left="-45"/>
        <w:rPr>
          <w:rFonts w:ascii="Times New Roman" w:hAnsi="Times New Roman"/>
          <w:b/>
          <w:sz w:val="22"/>
          <w:szCs w:val="22"/>
          <w:lang w:val="pl-PL"/>
        </w:rPr>
      </w:pPr>
      <w:r w:rsidRPr="00374829">
        <w:rPr>
          <w:rFonts w:ascii="Times New Roman" w:hAnsi="Times New Roman"/>
          <w:b/>
          <w:sz w:val="22"/>
          <w:szCs w:val="22"/>
          <w:lang w:val="pl-PL"/>
        </w:rPr>
        <w:t xml:space="preserve">Warszawa, </w:t>
      </w:r>
      <w:r w:rsidR="00517D67">
        <w:rPr>
          <w:rFonts w:ascii="Times New Roman" w:hAnsi="Times New Roman"/>
          <w:b/>
          <w:sz w:val="22"/>
          <w:szCs w:val="22"/>
          <w:lang w:val="pl-PL"/>
        </w:rPr>
        <w:t>6</w:t>
      </w:r>
      <w:r w:rsidR="000D570A" w:rsidRPr="00374829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B10348">
        <w:rPr>
          <w:rFonts w:ascii="Times New Roman" w:hAnsi="Times New Roman"/>
          <w:b/>
          <w:sz w:val="22"/>
          <w:szCs w:val="22"/>
          <w:lang w:val="pl-PL"/>
        </w:rPr>
        <w:t>lutego</w:t>
      </w:r>
      <w:r w:rsidRPr="00374829">
        <w:rPr>
          <w:rFonts w:ascii="Times New Roman" w:hAnsi="Times New Roman"/>
          <w:b/>
          <w:sz w:val="22"/>
          <w:szCs w:val="22"/>
          <w:lang w:val="pl-PL"/>
        </w:rPr>
        <w:t xml:space="preserve"> 201</w:t>
      </w:r>
      <w:r w:rsidR="00B10348">
        <w:rPr>
          <w:rFonts w:ascii="Times New Roman" w:hAnsi="Times New Roman"/>
          <w:b/>
          <w:sz w:val="22"/>
          <w:szCs w:val="22"/>
          <w:lang w:val="pl-PL"/>
        </w:rPr>
        <w:t>9</w:t>
      </w:r>
      <w:r w:rsidRPr="00374829">
        <w:rPr>
          <w:rFonts w:ascii="Times New Roman" w:hAnsi="Times New Roman"/>
          <w:b/>
          <w:sz w:val="22"/>
          <w:szCs w:val="22"/>
          <w:lang w:val="pl-PL"/>
        </w:rPr>
        <w:t xml:space="preserve"> r. </w:t>
      </w:r>
      <w:r w:rsidRPr="00433FDE">
        <w:rPr>
          <w:rFonts w:ascii="Times New Roman" w:hAnsi="Times New Roman"/>
          <w:b/>
          <w:sz w:val="22"/>
          <w:szCs w:val="22"/>
          <w:lang w:val="pl-PL"/>
        </w:rPr>
        <w:t xml:space="preserve">– </w:t>
      </w:r>
      <w:r w:rsidR="00873ACE">
        <w:rPr>
          <w:rFonts w:ascii="Times New Roman" w:hAnsi="Times New Roman"/>
          <w:b/>
          <w:sz w:val="22"/>
          <w:szCs w:val="22"/>
          <w:lang w:val="pl-PL"/>
        </w:rPr>
        <w:t xml:space="preserve">Oglądalność tradycyjnej telewizji spada niemal na całym świecie, </w:t>
      </w:r>
      <w:r w:rsidR="006655EE">
        <w:rPr>
          <w:rFonts w:ascii="Times New Roman" w:hAnsi="Times New Roman"/>
          <w:b/>
          <w:sz w:val="22"/>
          <w:szCs w:val="22"/>
          <w:lang w:val="pl-PL"/>
        </w:rPr>
        <w:t xml:space="preserve">jednak </w:t>
      </w:r>
      <w:r w:rsidR="00F50ECA">
        <w:rPr>
          <w:rFonts w:ascii="Times New Roman" w:hAnsi="Times New Roman"/>
          <w:b/>
          <w:sz w:val="22"/>
          <w:szCs w:val="22"/>
          <w:lang w:val="pl-PL"/>
        </w:rPr>
        <w:t xml:space="preserve">transmisje </w:t>
      </w:r>
      <w:r w:rsidR="00E56590">
        <w:rPr>
          <w:rFonts w:ascii="Times New Roman" w:hAnsi="Times New Roman"/>
          <w:b/>
          <w:sz w:val="22"/>
          <w:szCs w:val="22"/>
          <w:lang w:val="pl-PL"/>
        </w:rPr>
        <w:t xml:space="preserve">i programy </w:t>
      </w:r>
      <w:r w:rsidR="00F50ECA">
        <w:rPr>
          <w:rFonts w:ascii="Times New Roman" w:hAnsi="Times New Roman"/>
          <w:b/>
          <w:sz w:val="22"/>
          <w:szCs w:val="22"/>
          <w:lang w:val="pl-PL"/>
        </w:rPr>
        <w:t>sportowe</w:t>
      </w:r>
      <w:r w:rsidR="00873ACE">
        <w:rPr>
          <w:rFonts w:ascii="Times New Roman" w:hAnsi="Times New Roman"/>
          <w:b/>
          <w:sz w:val="22"/>
          <w:szCs w:val="22"/>
          <w:lang w:val="pl-PL"/>
        </w:rPr>
        <w:t xml:space="preserve"> opierają się temu trendowi. </w:t>
      </w:r>
      <w:r w:rsidR="00B10348">
        <w:rPr>
          <w:rFonts w:ascii="Times New Roman" w:hAnsi="Times New Roman"/>
          <w:b/>
          <w:sz w:val="22"/>
          <w:szCs w:val="22"/>
          <w:lang w:val="pl-PL"/>
        </w:rPr>
        <w:t xml:space="preserve">Aż 60 proc. mężczyzn w wieku 18-34 lata, </w:t>
      </w:r>
      <w:r w:rsidR="00B10348" w:rsidRPr="00331CA4">
        <w:rPr>
          <w:rFonts w:ascii="Times New Roman" w:hAnsi="Times New Roman"/>
          <w:b/>
          <w:sz w:val="22"/>
          <w:szCs w:val="22"/>
          <w:lang w:val="pl-PL"/>
        </w:rPr>
        <w:t>którzy</w:t>
      </w:r>
      <w:r w:rsidR="00B10348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B10348" w:rsidRPr="0029631E">
        <w:rPr>
          <w:rFonts w:ascii="Times New Roman" w:hAnsi="Times New Roman"/>
          <w:b/>
          <w:sz w:val="22"/>
          <w:szCs w:val="22"/>
          <w:lang w:val="pl-PL"/>
        </w:rPr>
        <w:t>ogl</w:t>
      </w:r>
      <w:r w:rsidR="00B10348" w:rsidRPr="0029631E">
        <w:rPr>
          <w:rFonts w:ascii="Times New Roman" w:hAnsi="Times New Roman" w:hint="eastAsia"/>
          <w:b/>
          <w:sz w:val="22"/>
          <w:szCs w:val="22"/>
          <w:lang w:val="pl-PL"/>
        </w:rPr>
        <w:t>ą</w:t>
      </w:r>
      <w:r w:rsidR="00B10348" w:rsidRPr="0029631E">
        <w:rPr>
          <w:rFonts w:ascii="Times New Roman" w:hAnsi="Times New Roman"/>
          <w:b/>
          <w:sz w:val="22"/>
          <w:szCs w:val="22"/>
          <w:lang w:val="pl-PL"/>
        </w:rPr>
        <w:t>daj</w:t>
      </w:r>
      <w:r w:rsidR="00B10348" w:rsidRPr="0029631E">
        <w:rPr>
          <w:rFonts w:ascii="Times New Roman" w:hAnsi="Times New Roman" w:hint="eastAsia"/>
          <w:b/>
          <w:sz w:val="22"/>
          <w:szCs w:val="22"/>
          <w:lang w:val="pl-PL"/>
        </w:rPr>
        <w:t>ą</w:t>
      </w:r>
      <w:r w:rsidR="00B10348" w:rsidRPr="0029631E">
        <w:rPr>
          <w:rFonts w:ascii="Times New Roman" w:hAnsi="Times New Roman"/>
          <w:b/>
          <w:sz w:val="22"/>
          <w:szCs w:val="22"/>
          <w:lang w:val="pl-PL"/>
        </w:rPr>
        <w:t xml:space="preserve"> sport w telewizji, </w:t>
      </w:r>
      <w:r w:rsidR="00873ACE">
        <w:rPr>
          <w:rFonts w:ascii="Times New Roman" w:hAnsi="Times New Roman"/>
          <w:b/>
          <w:sz w:val="22"/>
          <w:szCs w:val="22"/>
          <w:lang w:val="pl-PL"/>
        </w:rPr>
        <w:t>obstawia</w:t>
      </w:r>
      <w:r w:rsidR="0029631E" w:rsidRPr="0029631E">
        <w:rPr>
          <w:rFonts w:ascii="Times New Roman" w:hAnsi="Times New Roman"/>
          <w:b/>
          <w:sz w:val="22"/>
          <w:szCs w:val="22"/>
          <w:lang w:val="pl-PL"/>
        </w:rPr>
        <w:t xml:space="preserve"> również </w:t>
      </w:r>
      <w:r w:rsidR="00B10348" w:rsidRPr="0029631E">
        <w:rPr>
          <w:rFonts w:ascii="Times New Roman" w:hAnsi="Times New Roman"/>
          <w:b/>
          <w:sz w:val="22"/>
          <w:szCs w:val="22"/>
          <w:lang w:val="pl-PL"/>
        </w:rPr>
        <w:t>zakład</w:t>
      </w:r>
      <w:r w:rsidR="0029631E" w:rsidRPr="0029631E">
        <w:rPr>
          <w:rFonts w:ascii="Times New Roman" w:hAnsi="Times New Roman"/>
          <w:b/>
          <w:sz w:val="22"/>
          <w:szCs w:val="22"/>
          <w:lang w:val="pl-PL"/>
        </w:rPr>
        <w:t>y</w:t>
      </w:r>
      <w:r w:rsidR="00B10348" w:rsidRPr="0029631E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E56590">
        <w:rPr>
          <w:rFonts w:ascii="Times New Roman" w:hAnsi="Times New Roman"/>
          <w:b/>
          <w:sz w:val="22"/>
          <w:szCs w:val="22"/>
          <w:lang w:val="pl-PL"/>
        </w:rPr>
        <w:t>bukmacherskie</w:t>
      </w:r>
      <w:r w:rsidR="00B10348" w:rsidRPr="0029631E">
        <w:rPr>
          <w:rFonts w:ascii="Times New Roman" w:hAnsi="Times New Roman"/>
          <w:b/>
          <w:sz w:val="22"/>
          <w:szCs w:val="22"/>
          <w:lang w:val="pl-PL"/>
        </w:rPr>
        <w:t>. Szacunki te znalazły się w raporcie</w:t>
      </w:r>
      <w:r w:rsidR="00B10348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29631E" w:rsidRPr="00EA6675">
        <w:rPr>
          <w:rFonts w:ascii="Times New Roman" w:hAnsi="Times New Roman"/>
          <w:b/>
          <w:sz w:val="22"/>
          <w:szCs w:val="22"/>
          <w:lang w:val="pl-PL"/>
        </w:rPr>
        <w:t>„</w:t>
      </w:r>
      <w:hyperlink r:id="rId12" w:anchor="pdfviewer" w:history="1">
        <w:r w:rsidR="0029631E" w:rsidRPr="00517D67">
          <w:rPr>
            <w:rStyle w:val="Hipercze"/>
            <w:rFonts w:ascii="Times New Roman" w:hAnsi="Times New Roman"/>
            <w:b/>
            <w:sz w:val="22"/>
            <w:szCs w:val="22"/>
            <w:lang w:val="pl-PL"/>
          </w:rPr>
          <w:t xml:space="preserve">Global TMT </w:t>
        </w:r>
        <w:proofErr w:type="spellStart"/>
        <w:r w:rsidR="0029631E" w:rsidRPr="00517D67">
          <w:rPr>
            <w:rStyle w:val="Hipercze"/>
            <w:rFonts w:ascii="Times New Roman" w:hAnsi="Times New Roman"/>
            <w:b/>
            <w:sz w:val="22"/>
            <w:szCs w:val="22"/>
            <w:lang w:val="pl-PL"/>
          </w:rPr>
          <w:t>Predictions</w:t>
        </w:r>
        <w:proofErr w:type="spellEnd"/>
      </w:hyperlink>
      <w:r w:rsidR="0029631E" w:rsidRPr="00EA6675">
        <w:rPr>
          <w:rFonts w:ascii="Times New Roman" w:hAnsi="Times New Roman"/>
          <w:b/>
          <w:sz w:val="22"/>
          <w:szCs w:val="22"/>
          <w:lang w:val="pl-PL"/>
        </w:rPr>
        <w:t>”</w:t>
      </w:r>
      <w:r w:rsidR="0029631E">
        <w:rPr>
          <w:rFonts w:ascii="Times New Roman" w:hAnsi="Times New Roman"/>
          <w:b/>
          <w:sz w:val="22"/>
          <w:szCs w:val="22"/>
          <w:lang w:val="pl-PL"/>
        </w:rPr>
        <w:t xml:space="preserve"> firmy doradczej Deloitte</w:t>
      </w:r>
      <w:r w:rsidR="00331CA4">
        <w:rPr>
          <w:rFonts w:ascii="Times New Roman" w:hAnsi="Times New Roman"/>
          <w:b/>
          <w:sz w:val="22"/>
          <w:szCs w:val="22"/>
          <w:lang w:val="pl-PL"/>
        </w:rPr>
        <w:t xml:space="preserve"> i </w:t>
      </w:r>
      <w:r w:rsidR="00B82F6E">
        <w:rPr>
          <w:rFonts w:ascii="Times New Roman" w:hAnsi="Times New Roman"/>
          <w:b/>
          <w:sz w:val="22"/>
          <w:szCs w:val="22"/>
          <w:lang w:val="pl-PL"/>
        </w:rPr>
        <w:t>dotyczą Ameryki Północnej</w:t>
      </w:r>
      <w:r w:rsidR="00AB66D0">
        <w:rPr>
          <w:rFonts w:ascii="Times New Roman" w:hAnsi="Times New Roman"/>
          <w:b/>
          <w:sz w:val="22"/>
          <w:szCs w:val="22"/>
          <w:lang w:val="pl-PL"/>
        </w:rPr>
        <w:t xml:space="preserve">. </w:t>
      </w:r>
      <w:r w:rsidR="00BC0124">
        <w:rPr>
          <w:rFonts w:ascii="Times New Roman" w:hAnsi="Times New Roman"/>
          <w:b/>
          <w:sz w:val="22"/>
          <w:szCs w:val="22"/>
          <w:lang w:val="pl-PL"/>
        </w:rPr>
        <w:t xml:space="preserve">Co więcej, im częściej </w:t>
      </w:r>
      <w:r w:rsidR="00331CA4">
        <w:rPr>
          <w:rFonts w:ascii="Times New Roman" w:hAnsi="Times New Roman"/>
          <w:b/>
          <w:sz w:val="22"/>
          <w:szCs w:val="22"/>
          <w:lang w:val="pl-PL"/>
        </w:rPr>
        <w:t>kibice</w:t>
      </w:r>
      <w:r w:rsidR="005D37A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BC0124">
        <w:rPr>
          <w:rFonts w:ascii="Times New Roman" w:hAnsi="Times New Roman"/>
          <w:b/>
          <w:sz w:val="22"/>
          <w:szCs w:val="22"/>
          <w:lang w:val="pl-PL"/>
        </w:rPr>
        <w:t>dokonują zakładów, tym więcej czasu spędz</w:t>
      </w:r>
      <w:r w:rsidR="005D37A6">
        <w:rPr>
          <w:rFonts w:ascii="Times New Roman" w:hAnsi="Times New Roman"/>
          <w:b/>
          <w:sz w:val="22"/>
          <w:szCs w:val="22"/>
          <w:lang w:val="pl-PL"/>
        </w:rPr>
        <w:t>ają</w:t>
      </w:r>
      <w:r w:rsidR="00BC0124">
        <w:rPr>
          <w:rFonts w:ascii="Times New Roman" w:hAnsi="Times New Roman"/>
          <w:b/>
          <w:sz w:val="22"/>
          <w:szCs w:val="22"/>
          <w:lang w:val="pl-PL"/>
        </w:rPr>
        <w:t xml:space="preserve"> przed telewizorem. Dlatego z</w:t>
      </w:r>
      <w:r w:rsidR="00AB66D0">
        <w:rPr>
          <w:rFonts w:ascii="Times New Roman" w:hAnsi="Times New Roman"/>
          <w:b/>
          <w:sz w:val="22"/>
          <w:szCs w:val="22"/>
          <w:lang w:val="pl-PL"/>
        </w:rPr>
        <w:t xml:space="preserve">daniem ekspertów Deloitte branża bukmacherska </w:t>
      </w:r>
      <w:r w:rsidR="00BC0124">
        <w:rPr>
          <w:rFonts w:ascii="Times New Roman" w:hAnsi="Times New Roman"/>
          <w:b/>
          <w:sz w:val="22"/>
          <w:szCs w:val="22"/>
          <w:lang w:val="pl-PL"/>
        </w:rPr>
        <w:t>staje się</w:t>
      </w:r>
      <w:r w:rsidR="00AB66D0" w:rsidRPr="00AB66D0">
        <w:rPr>
          <w:rFonts w:ascii="Times New Roman" w:hAnsi="Times New Roman"/>
          <w:b/>
          <w:sz w:val="22"/>
          <w:szCs w:val="22"/>
          <w:lang w:val="pl-PL"/>
        </w:rPr>
        <w:t xml:space="preserve"> wa</w:t>
      </w:r>
      <w:r w:rsidR="00AB66D0" w:rsidRPr="00AB66D0">
        <w:rPr>
          <w:rFonts w:ascii="Times New Roman" w:hAnsi="Times New Roman" w:hint="eastAsia"/>
          <w:b/>
          <w:sz w:val="22"/>
          <w:szCs w:val="22"/>
          <w:lang w:val="pl-PL"/>
        </w:rPr>
        <w:t>ż</w:t>
      </w:r>
      <w:r w:rsidR="00AB66D0" w:rsidRPr="00AB66D0">
        <w:rPr>
          <w:rFonts w:ascii="Times New Roman" w:hAnsi="Times New Roman"/>
          <w:b/>
          <w:sz w:val="22"/>
          <w:szCs w:val="22"/>
          <w:lang w:val="pl-PL"/>
        </w:rPr>
        <w:t>nym czynnikiem</w:t>
      </w:r>
      <w:r w:rsidR="005D37A6">
        <w:rPr>
          <w:rFonts w:ascii="Times New Roman" w:hAnsi="Times New Roman"/>
          <w:b/>
          <w:sz w:val="22"/>
          <w:szCs w:val="22"/>
          <w:lang w:val="pl-PL"/>
        </w:rPr>
        <w:t>,</w:t>
      </w:r>
      <w:r w:rsidR="00AB66D0" w:rsidRPr="00AB66D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B82F6E">
        <w:rPr>
          <w:rFonts w:ascii="Times New Roman" w:hAnsi="Times New Roman"/>
          <w:b/>
          <w:sz w:val="22"/>
          <w:szCs w:val="22"/>
          <w:lang w:val="pl-PL"/>
        </w:rPr>
        <w:t>gwarantującym</w:t>
      </w:r>
      <w:r w:rsidR="001278D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BC0124">
        <w:rPr>
          <w:rFonts w:ascii="Times New Roman" w:hAnsi="Times New Roman"/>
          <w:b/>
          <w:sz w:val="22"/>
          <w:szCs w:val="22"/>
          <w:lang w:val="pl-PL"/>
        </w:rPr>
        <w:t>stacjom telewizyjnym</w:t>
      </w:r>
      <w:r w:rsidR="001278D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5D37A6">
        <w:rPr>
          <w:rFonts w:ascii="Times New Roman" w:hAnsi="Times New Roman"/>
          <w:b/>
          <w:sz w:val="22"/>
          <w:szCs w:val="22"/>
          <w:lang w:val="pl-PL"/>
        </w:rPr>
        <w:t xml:space="preserve">dopływ </w:t>
      </w:r>
      <w:r w:rsidR="001278D6">
        <w:rPr>
          <w:rFonts w:ascii="Times New Roman" w:hAnsi="Times New Roman"/>
          <w:b/>
          <w:sz w:val="22"/>
          <w:szCs w:val="22"/>
          <w:lang w:val="pl-PL"/>
        </w:rPr>
        <w:t xml:space="preserve">widzów śledzących wydarzenia sportowe.  </w:t>
      </w:r>
    </w:p>
    <w:p w:rsidR="000C3AFB" w:rsidRPr="008371E0" w:rsidRDefault="000C3AFB" w:rsidP="00F17976">
      <w:pPr>
        <w:spacing w:line="240" w:lineRule="auto"/>
        <w:ind w:left="-45"/>
        <w:rPr>
          <w:rFonts w:ascii="Times New Roman" w:hAnsi="Times New Roman"/>
          <w:b/>
          <w:color w:val="FF0000"/>
          <w:sz w:val="22"/>
          <w:szCs w:val="22"/>
          <w:lang w:val="pl-PL"/>
        </w:rPr>
      </w:pPr>
    </w:p>
    <w:p w:rsidR="00BA431F" w:rsidRDefault="001278D6" w:rsidP="00BA431F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 2019 roku</w:t>
      </w:r>
      <w:r>
        <w:rPr>
          <w:rFonts w:ascii="Times New Roman" w:hAnsi="Times New Roman"/>
          <w:sz w:val="22"/>
          <w:szCs w:val="22"/>
          <w:lang w:val="pl-PL"/>
        </w:rPr>
        <w:t xml:space="preserve"> p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>rzeci</w:t>
      </w:r>
      <w:r w:rsidR="00BA431F" w:rsidRPr="0057676D">
        <w:rPr>
          <w:rFonts w:ascii="Times New Roman" w:hAnsi="Times New Roman" w:hint="eastAsia"/>
          <w:sz w:val="22"/>
          <w:szCs w:val="22"/>
          <w:lang w:val="pl-PL"/>
        </w:rPr>
        <w:t>ę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 xml:space="preserve">tny 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młody 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 xml:space="preserve">Amerykanin w wieku 18-24 lat, </w:t>
      </w:r>
      <w:r w:rsidR="005D37A6">
        <w:rPr>
          <w:rFonts w:ascii="Times New Roman" w:hAnsi="Times New Roman"/>
          <w:sz w:val="22"/>
          <w:szCs w:val="22"/>
          <w:lang w:val="pl-PL"/>
        </w:rPr>
        <w:t>poświęci</w:t>
      </w:r>
      <w:r w:rsidR="003A079B">
        <w:rPr>
          <w:rFonts w:ascii="Times New Roman" w:hAnsi="Times New Roman"/>
          <w:sz w:val="22"/>
          <w:szCs w:val="22"/>
          <w:lang w:val="pl-PL"/>
        </w:rPr>
        <w:t>ł</w:t>
      </w:r>
      <w:r w:rsidR="005D37A6">
        <w:rPr>
          <w:rFonts w:ascii="Times New Roman" w:hAnsi="Times New Roman"/>
          <w:sz w:val="22"/>
          <w:szCs w:val="22"/>
          <w:lang w:val="pl-PL"/>
        </w:rPr>
        <w:t xml:space="preserve"> 11 godzin w tygodniu na oglądanie programów sportowych,</w:t>
      </w:r>
      <w:r w:rsidR="00331CA4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 xml:space="preserve">podczas gdy </w:t>
      </w:r>
      <w:r w:rsidR="00BA431F">
        <w:rPr>
          <w:rFonts w:ascii="Times New Roman" w:hAnsi="Times New Roman"/>
          <w:sz w:val="22"/>
          <w:szCs w:val="22"/>
          <w:lang w:val="pl-PL"/>
        </w:rPr>
        <w:t>mężczy</w:t>
      </w:r>
      <w:r w:rsidR="005D37A6">
        <w:rPr>
          <w:rFonts w:ascii="Times New Roman" w:hAnsi="Times New Roman"/>
          <w:sz w:val="22"/>
          <w:szCs w:val="22"/>
          <w:lang w:val="pl-PL"/>
        </w:rPr>
        <w:t>źni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 w wieku 25-34 lat</w:t>
      </w:r>
      <w:r w:rsidR="005D37A6">
        <w:rPr>
          <w:rFonts w:ascii="Times New Roman" w:hAnsi="Times New Roman"/>
          <w:sz w:val="22"/>
          <w:szCs w:val="22"/>
          <w:lang w:val="pl-PL"/>
        </w:rPr>
        <w:t>a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 średnio o pięć godzin więcej. Programy sportowe będą stanowić odpowiednio około dwóch trzecich </w:t>
      </w:r>
      <w:r w:rsidR="00BB79F8">
        <w:rPr>
          <w:rFonts w:ascii="Times New Roman" w:hAnsi="Times New Roman"/>
          <w:sz w:val="22"/>
          <w:szCs w:val="22"/>
          <w:lang w:val="pl-PL"/>
        </w:rPr>
        <w:t>i 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trzech czwartych czasu spędzonego przez nich przed telewizorem. </w:t>
      </w:r>
      <w:r>
        <w:rPr>
          <w:rFonts w:ascii="Times New Roman" w:hAnsi="Times New Roman"/>
          <w:sz w:val="22"/>
          <w:szCs w:val="22"/>
          <w:lang w:val="pl-PL"/>
        </w:rPr>
        <w:t xml:space="preserve">W tej grupie nie brakuje jeszcze bardziej zagorzałych kibiców. </w:t>
      </w:r>
      <w:r w:rsidR="00BA431F">
        <w:rPr>
          <w:rFonts w:ascii="Times New Roman" w:hAnsi="Times New Roman"/>
          <w:sz w:val="22"/>
          <w:szCs w:val="22"/>
          <w:lang w:val="pl-PL"/>
        </w:rPr>
        <w:t>O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>ko</w:t>
      </w:r>
      <w:r w:rsidR="00BA431F" w:rsidRPr="0057676D">
        <w:rPr>
          <w:rFonts w:ascii="Times New Roman" w:hAnsi="Times New Roman" w:hint="eastAsia"/>
          <w:sz w:val="22"/>
          <w:szCs w:val="22"/>
          <w:lang w:val="pl-PL"/>
        </w:rPr>
        <w:t>ł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>o 30 proc</w:t>
      </w:r>
      <w:r w:rsidR="005D37A6">
        <w:rPr>
          <w:rFonts w:ascii="Times New Roman" w:hAnsi="Times New Roman"/>
          <w:sz w:val="22"/>
          <w:szCs w:val="22"/>
          <w:lang w:val="pl-PL"/>
        </w:rPr>
        <w:t>.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 xml:space="preserve"> ameryka</w:t>
      </w:r>
      <w:r w:rsidR="00BA431F" w:rsidRPr="0057676D">
        <w:rPr>
          <w:rFonts w:ascii="Times New Roman" w:hAnsi="Times New Roman" w:hint="eastAsia"/>
          <w:sz w:val="22"/>
          <w:szCs w:val="22"/>
          <w:lang w:val="pl-PL"/>
        </w:rPr>
        <w:t>ń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>skich widzów w wieku 25-34 lat</w:t>
      </w:r>
      <w:r w:rsidR="005D37A6">
        <w:rPr>
          <w:rFonts w:ascii="Times New Roman" w:hAnsi="Times New Roman"/>
          <w:sz w:val="22"/>
          <w:szCs w:val="22"/>
          <w:lang w:val="pl-PL"/>
        </w:rPr>
        <w:t>a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A431F">
        <w:rPr>
          <w:rFonts w:ascii="Times New Roman" w:hAnsi="Times New Roman"/>
          <w:sz w:val="22"/>
          <w:szCs w:val="22"/>
          <w:lang w:val="pl-PL"/>
        </w:rPr>
        <w:t>obejrzy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 xml:space="preserve"> 21 godzin 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programów sportowych </w:t>
      </w:r>
      <w:r w:rsidR="00BA431F" w:rsidRPr="0057676D">
        <w:rPr>
          <w:rFonts w:ascii="Times New Roman" w:hAnsi="Times New Roman"/>
          <w:sz w:val="22"/>
          <w:szCs w:val="22"/>
          <w:lang w:val="pl-PL"/>
        </w:rPr>
        <w:t xml:space="preserve">tygodniowo, a 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w przypadku jednej piątej będzie to aż 35 godzin, czyli pięć godzin dziennie. Mowa jest </w:t>
      </w:r>
      <w:r>
        <w:rPr>
          <w:rFonts w:ascii="Times New Roman" w:hAnsi="Times New Roman"/>
          <w:sz w:val="22"/>
          <w:szCs w:val="22"/>
          <w:lang w:val="pl-PL"/>
        </w:rPr>
        <w:t xml:space="preserve">tu </w:t>
      </w:r>
      <w:r w:rsidR="00BA431F">
        <w:rPr>
          <w:rFonts w:ascii="Times New Roman" w:hAnsi="Times New Roman"/>
          <w:sz w:val="22"/>
          <w:szCs w:val="22"/>
          <w:lang w:val="pl-PL"/>
        </w:rPr>
        <w:t>przede wszystkim o mężczyznach, bo</w:t>
      </w:r>
      <w:r w:rsidR="005D37A6">
        <w:rPr>
          <w:rFonts w:ascii="Times New Roman" w:hAnsi="Times New Roman"/>
          <w:sz w:val="22"/>
          <w:szCs w:val="22"/>
          <w:lang w:val="pl-PL"/>
        </w:rPr>
        <w:t xml:space="preserve"> przekonanie</w:t>
      </w:r>
      <w:r w:rsidR="00BA431F">
        <w:rPr>
          <w:rFonts w:ascii="Times New Roman" w:hAnsi="Times New Roman"/>
          <w:sz w:val="22"/>
          <w:szCs w:val="22"/>
          <w:lang w:val="pl-PL"/>
        </w:rPr>
        <w:t>, że kobiety nie są tak zagorzałymi fankam</w:t>
      </w:r>
      <w:r w:rsidR="00B97993">
        <w:rPr>
          <w:rFonts w:ascii="Times New Roman" w:hAnsi="Times New Roman"/>
          <w:sz w:val="22"/>
          <w:szCs w:val="22"/>
          <w:lang w:val="pl-PL"/>
        </w:rPr>
        <w:t>i sportu w </w:t>
      </w:r>
      <w:r w:rsidR="00BA431F">
        <w:rPr>
          <w:rFonts w:ascii="Times New Roman" w:hAnsi="Times New Roman"/>
          <w:sz w:val="22"/>
          <w:szCs w:val="22"/>
          <w:lang w:val="pl-PL"/>
        </w:rPr>
        <w:t>tym przypadku s</w:t>
      </w:r>
      <w:r w:rsidR="005D37A6">
        <w:rPr>
          <w:rFonts w:ascii="Times New Roman" w:hAnsi="Times New Roman"/>
          <w:sz w:val="22"/>
          <w:szCs w:val="22"/>
          <w:lang w:val="pl-PL"/>
        </w:rPr>
        <w:t xml:space="preserve">ię </w:t>
      </w:r>
      <w:r w:rsidR="00331CA4">
        <w:rPr>
          <w:rFonts w:ascii="Times New Roman" w:hAnsi="Times New Roman"/>
          <w:sz w:val="22"/>
          <w:szCs w:val="22"/>
          <w:lang w:val="pl-PL"/>
        </w:rPr>
        <w:t>s</w:t>
      </w:r>
      <w:r w:rsidR="00BA431F">
        <w:rPr>
          <w:rFonts w:ascii="Times New Roman" w:hAnsi="Times New Roman"/>
          <w:sz w:val="22"/>
          <w:szCs w:val="22"/>
          <w:lang w:val="pl-PL"/>
        </w:rPr>
        <w:t>prawdza. Tylko 26 proc. Amerykanek w wieku 18-24 lat i 37 proc. w wieku 25-34 lat oglądało w</w:t>
      </w:r>
      <w:r>
        <w:rPr>
          <w:rFonts w:ascii="Times New Roman" w:hAnsi="Times New Roman"/>
          <w:sz w:val="22"/>
          <w:szCs w:val="22"/>
          <w:lang w:val="pl-PL"/>
        </w:rPr>
        <w:t xml:space="preserve"> telewizji w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 ubiegłym roku chociaż jedną transmisję wydarzeń sportowych. </w:t>
      </w:r>
    </w:p>
    <w:p w:rsidR="00BA431F" w:rsidRDefault="00BA431F" w:rsidP="00AE7DCC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AE7DCC" w:rsidRDefault="001278D6" w:rsidP="00AE7DCC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Tradycyjna telewizja ma coraz większy problem, by utrzymać widownię na dotychczasowym poziomie, ale nie dotyczy to sportu. W 2018 roku młodzi Brytyjczycy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 w wieku 16-34 lat </w:t>
      </w:r>
      <w:r>
        <w:rPr>
          <w:rFonts w:ascii="Times New Roman" w:hAnsi="Times New Roman"/>
          <w:sz w:val="22"/>
          <w:szCs w:val="22"/>
          <w:lang w:val="pl-PL"/>
        </w:rPr>
        <w:t xml:space="preserve">spędzili przed telewizorem dziennie 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średnio 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o 42 proc. mniej </w:t>
      </w:r>
      <w:r w:rsidR="00BA431F">
        <w:rPr>
          <w:rFonts w:ascii="Times New Roman" w:hAnsi="Times New Roman"/>
          <w:sz w:val="22"/>
          <w:szCs w:val="22"/>
          <w:lang w:val="pl-PL"/>
        </w:rPr>
        <w:t>minut niż w 2010 roku. W przypadku sportu było to jedynie mniej o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 24 proc. 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minut. 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– 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>Podobne zjawisko obserwowano w USA, zapewne analogicznie b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ę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>dzie tak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ż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>e na innych rynkach, cho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ć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 xml:space="preserve"> ka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ż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>dy z nich niew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ą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>tpliwie ma swoj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ą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 xml:space="preserve"> specyfik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ę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>. Jednym z powodów, który utrzymuje widza przed telewizorem s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ą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 xml:space="preserve"> dodatkowe emocje, które wi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ążą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 xml:space="preserve"> si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ę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 xml:space="preserve"> ze </w:t>
      </w:r>
      <w:r w:rsidR="0011479B" w:rsidRPr="0011479B">
        <w:rPr>
          <w:rFonts w:ascii="Times New Roman" w:hAnsi="Times New Roman" w:hint="eastAsia"/>
          <w:i/>
          <w:sz w:val="22"/>
          <w:szCs w:val="22"/>
          <w:lang w:val="pl-PL"/>
        </w:rPr>
        <w:t>ś</w:t>
      </w:r>
      <w:r w:rsidR="0011479B" w:rsidRPr="0011479B">
        <w:rPr>
          <w:rFonts w:ascii="Times New Roman" w:hAnsi="Times New Roman"/>
          <w:i/>
          <w:sz w:val="22"/>
          <w:szCs w:val="22"/>
          <w:lang w:val="pl-PL"/>
        </w:rPr>
        <w:t>ledzeniem widowiska sportowego</w:t>
      </w:r>
      <w:r w:rsidR="0011479B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– mówi </w:t>
      </w:r>
      <w:r w:rsidR="00AE7DCC" w:rsidRPr="00AE7DCC">
        <w:rPr>
          <w:rFonts w:ascii="Times New Roman" w:hAnsi="Times New Roman"/>
          <w:b/>
          <w:sz w:val="22"/>
          <w:szCs w:val="22"/>
          <w:lang w:val="pl-PL"/>
        </w:rPr>
        <w:t>Przemysław Zawadzki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, Dyrektor, Lider </w:t>
      </w:r>
      <w:r w:rsidR="00CD0714">
        <w:rPr>
          <w:rFonts w:ascii="Times New Roman" w:hAnsi="Times New Roman"/>
          <w:sz w:val="22"/>
          <w:szCs w:val="22"/>
          <w:lang w:val="pl-PL"/>
        </w:rPr>
        <w:t>Deloitte Sports Business</w:t>
      </w:r>
      <w:r w:rsidR="00CD0714" w:rsidRPr="00CD0714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="00CD0714" w:rsidRPr="00CD0714">
        <w:rPr>
          <w:rFonts w:ascii="Times New Roman" w:hAnsi="Times New Roman"/>
          <w:sz w:val="22"/>
          <w:szCs w:val="22"/>
          <w:lang w:val="pl-PL"/>
        </w:rPr>
        <w:t>Group</w:t>
      </w:r>
      <w:proofErr w:type="spellEnd"/>
      <w:r w:rsidR="00AE7DCC">
        <w:rPr>
          <w:rFonts w:ascii="Times New Roman" w:hAnsi="Times New Roman"/>
          <w:sz w:val="22"/>
          <w:szCs w:val="22"/>
          <w:lang w:val="pl-PL"/>
        </w:rPr>
        <w:t xml:space="preserve">. Te emocje </w:t>
      </w:r>
      <w:r w:rsidR="00103D6C">
        <w:rPr>
          <w:rFonts w:ascii="Times New Roman" w:hAnsi="Times New Roman"/>
          <w:sz w:val="22"/>
          <w:szCs w:val="22"/>
          <w:lang w:val="pl-PL"/>
        </w:rPr>
        <w:t>budzi, m.in. udział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 w zakładach </w:t>
      </w:r>
      <w:r>
        <w:rPr>
          <w:rFonts w:ascii="Times New Roman" w:hAnsi="Times New Roman"/>
          <w:sz w:val="22"/>
          <w:szCs w:val="22"/>
          <w:lang w:val="pl-PL"/>
        </w:rPr>
        <w:t>bukmacherskic</w:t>
      </w:r>
      <w:r w:rsidR="00AE7DCC">
        <w:rPr>
          <w:rFonts w:ascii="Times New Roman" w:hAnsi="Times New Roman"/>
          <w:sz w:val="22"/>
          <w:szCs w:val="22"/>
          <w:lang w:val="pl-PL"/>
        </w:rPr>
        <w:t xml:space="preserve">h. </w:t>
      </w:r>
    </w:p>
    <w:p w:rsidR="0057676D" w:rsidRPr="0057676D" w:rsidRDefault="0057676D" w:rsidP="0057676D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D0714" w:rsidRDefault="00CD0714" w:rsidP="0057676D">
      <w:pPr>
        <w:spacing w:line="240" w:lineRule="auto"/>
        <w:rPr>
          <w:rFonts w:ascii="Times New Roman" w:hAnsi="Times New Roman"/>
          <w:b/>
          <w:sz w:val="22"/>
          <w:szCs w:val="22"/>
          <w:lang w:val="pl-PL"/>
        </w:rPr>
      </w:pPr>
    </w:p>
    <w:p w:rsidR="0057676D" w:rsidRPr="00C95713" w:rsidRDefault="00820D70" w:rsidP="0057676D">
      <w:pPr>
        <w:spacing w:line="240" w:lineRule="auto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lastRenderedPageBreak/>
        <w:t xml:space="preserve">Związek wprost proporcjonalny </w:t>
      </w:r>
    </w:p>
    <w:p w:rsidR="00C95713" w:rsidRDefault="0057676D" w:rsidP="0057676D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  <w:r w:rsidRPr="0057676D">
        <w:rPr>
          <w:rFonts w:ascii="Times New Roman" w:hAnsi="Times New Roman"/>
          <w:sz w:val="22"/>
          <w:szCs w:val="22"/>
          <w:lang w:val="pl-PL"/>
        </w:rPr>
        <w:t xml:space="preserve">Deloitte przewiduje, </w:t>
      </w:r>
      <w:r w:rsidRPr="0057676D">
        <w:rPr>
          <w:rFonts w:ascii="Times New Roman" w:hAnsi="Times New Roman" w:hint="eastAsia"/>
          <w:sz w:val="22"/>
          <w:szCs w:val="22"/>
          <w:lang w:val="pl-PL"/>
        </w:rPr>
        <w:t>ż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e 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w tym roku </w:t>
      </w:r>
      <w:r w:rsidRPr="0057676D">
        <w:rPr>
          <w:rFonts w:ascii="Times New Roman" w:hAnsi="Times New Roman"/>
          <w:sz w:val="22"/>
          <w:szCs w:val="22"/>
          <w:lang w:val="pl-PL"/>
        </w:rPr>
        <w:t>40 proc</w:t>
      </w:r>
      <w:r w:rsidR="00C95713">
        <w:rPr>
          <w:rFonts w:ascii="Times New Roman" w:hAnsi="Times New Roman"/>
          <w:sz w:val="22"/>
          <w:szCs w:val="22"/>
          <w:lang w:val="pl-PL"/>
        </w:rPr>
        <w:t>.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 ameryka</w:t>
      </w:r>
      <w:r w:rsidRPr="0057676D">
        <w:rPr>
          <w:rFonts w:ascii="Times New Roman" w:hAnsi="Times New Roman" w:hint="eastAsia"/>
          <w:sz w:val="22"/>
          <w:szCs w:val="22"/>
          <w:lang w:val="pl-PL"/>
        </w:rPr>
        <w:t>ń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skich </w:t>
      </w:r>
      <w:r w:rsidR="00C95713">
        <w:rPr>
          <w:rFonts w:ascii="Times New Roman" w:hAnsi="Times New Roman"/>
          <w:sz w:val="22"/>
          <w:szCs w:val="22"/>
          <w:lang w:val="pl-PL"/>
        </w:rPr>
        <w:t>widzów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B79F8">
        <w:rPr>
          <w:rFonts w:ascii="Times New Roman" w:hAnsi="Times New Roman"/>
          <w:sz w:val="22"/>
          <w:szCs w:val="22"/>
          <w:lang w:val="pl-PL"/>
        </w:rPr>
        <w:t xml:space="preserve">w wieku 18-34 lata </w:t>
      </w:r>
      <w:r w:rsidRPr="0057676D">
        <w:rPr>
          <w:rFonts w:ascii="Times New Roman" w:hAnsi="Times New Roman"/>
          <w:sz w:val="22"/>
          <w:szCs w:val="22"/>
          <w:lang w:val="pl-PL"/>
        </w:rPr>
        <w:t>ogl</w:t>
      </w:r>
      <w:r w:rsidRPr="0057676D">
        <w:rPr>
          <w:rFonts w:ascii="Times New Roman" w:hAnsi="Times New Roman" w:hint="eastAsia"/>
          <w:sz w:val="22"/>
          <w:szCs w:val="22"/>
          <w:lang w:val="pl-PL"/>
        </w:rPr>
        <w:t>ą</w:t>
      </w:r>
      <w:r w:rsidRPr="0057676D">
        <w:rPr>
          <w:rFonts w:ascii="Times New Roman" w:hAnsi="Times New Roman"/>
          <w:sz w:val="22"/>
          <w:szCs w:val="22"/>
          <w:lang w:val="pl-PL"/>
        </w:rPr>
        <w:t>daj</w:t>
      </w:r>
      <w:r w:rsidRPr="0057676D">
        <w:rPr>
          <w:rFonts w:ascii="Times New Roman" w:hAnsi="Times New Roman" w:hint="eastAsia"/>
          <w:sz w:val="22"/>
          <w:szCs w:val="22"/>
          <w:lang w:val="pl-PL"/>
        </w:rPr>
        <w:t>ą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cych </w:t>
      </w:r>
      <w:r w:rsidR="00873ACE">
        <w:rPr>
          <w:rFonts w:ascii="Times New Roman" w:hAnsi="Times New Roman"/>
          <w:sz w:val="22"/>
          <w:szCs w:val="22"/>
          <w:lang w:val="pl-PL"/>
        </w:rPr>
        <w:t>programy sportowe</w:t>
      </w:r>
      <w:r w:rsidR="00C95713">
        <w:rPr>
          <w:rFonts w:ascii="Times New Roman" w:hAnsi="Times New Roman"/>
          <w:sz w:val="22"/>
          <w:szCs w:val="22"/>
          <w:lang w:val="pl-PL"/>
        </w:rPr>
        <w:t>,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 co najmniej </w:t>
      </w:r>
      <w:r w:rsidR="00BB79F8">
        <w:rPr>
          <w:rFonts w:ascii="Times New Roman" w:hAnsi="Times New Roman"/>
          <w:sz w:val="22"/>
          <w:szCs w:val="22"/>
          <w:lang w:val="pl-PL"/>
        </w:rPr>
        <w:t>raz w tygodniu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 b</w:t>
      </w:r>
      <w:r w:rsidRPr="0057676D">
        <w:rPr>
          <w:rFonts w:ascii="Times New Roman" w:hAnsi="Times New Roman" w:hint="eastAsia"/>
          <w:sz w:val="22"/>
          <w:szCs w:val="22"/>
          <w:lang w:val="pl-PL"/>
        </w:rPr>
        <w:t>ę</w:t>
      </w:r>
      <w:r w:rsidRPr="0057676D">
        <w:rPr>
          <w:rFonts w:ascii="Times New Roman" w:hAnsi="Times New Roman"/>
          <w:sz w:val="22"/>
          <w:szCs w:val="22"/>
          <w:lang w:val="pl-PL"/>
        </w:rPr>
        <w:t>dzie obstawia</w:t>
      </w:r>
      <w:r w:rsidRPr="0057676D">
        <w:rPr>
          <w:rFonts w:ascii="Times New Roman" w:hAnsi="Times New Roman" w:hint="eastAsia"/>
          <w:sz w:val="22"/>
          <w:szCs w:val="22"/>
          <w:lang w:val="pl-PL"/>
        </w:rPr>
        <w:t>ć</w:t>
      </w:r>
      <w:r w:rsidRPr="0057676D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wygraną w zakładach </w:t>
      </w:r>
      <w:r w:rsidR="00BA431F">
        <w:rPr>
          <w:rFonts w:ascii="Times New Roman" w:hAnsi="Times New Roman"/>
          <w:sz w:val="22"/>
          <w:szCs w:val="22"/>
          <w:lang w:val="pl-PL"/>
        </w:rPr>
        <w:t>bukmacherskich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BB79F8">
        <w:rPr>
          <w:rFonts w:ascii="Times New Roman" w:hAnsi="Times New Roman"/>
          <w:sz w:val="22"/>
          <w:szCs w:val="22"/>
          <w:lang w:val="pl-PL"/>
        </w:rPr>
        <w:t xml:space="preserve">Wśród kobiet odsetek ten wynosi 15 proc. 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Różnice ujawniają się </w:t>
      </w:r>
      <w:r w:rsidR="00BB79F8">
        <w:rPr>
          <w:rFonts w:ascii="Times New Roman" w:hAnsi="Times New Roman"/>
          <w:sz w:val="22"/>
          <w:szCs w:val="22"/>
          <w:lang w:val="pl-PL"/>
        </w:rPr>
        <w:t xml:space="preserve">także 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w poszczególnych grupach wiekowych. </w:t>
      </w:r>
      <w:r w:rsidR="003A079B">
        <w:rPr>
          <w:rFonts w:ascii="Times New Roman" w:hAnsi="Times New Roman"/>
          <w:sz w:val="22"/>
          <w:szCs w:val="22"/>
          <w:lang w:val="pl-PL"/>
        </w:rPr>
        <w:t xml:space="preserve">Wraz z wiekiem spada skłonność 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 do udział</w:t>
      </w:r>
      <w:r w:rsidR="003A079B">
        <w:rPr>
          <w:rFonts w:ascii="Times New Roman" w:hAnsi="Times New Roman"/>
          <w:sz w:val="22"/>
          <w:szCs w:val="22"/>
          <w:lang w:val="pl-PL"/>
        </w:rPr>
        <w:t>u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 w zakładach sportowych. W grupie widzów </w:t>
      </w:r>
      <w:r w:rsidR="00B97993">
        <w:rPr>
          <w:rFonts w:ascii="Times New Roman" w:hAnsi="Times New Roman"/>
          <w:sz w:val="22"/>
          <w:szCs w:val="22"/>
          <w:lang w:val="pl-PL"/>
        </w:rPr>
        <w:t>w </w:t>
      </w:r>
      <w:r w:rsidR="001278D6">
        <w:rPr>
          <w:rFonts w:ascii="Times New Roman" w:hAnsi="Times New Roman"/>
          <w:sz w:val="22"/>
          <w:szCs w:val="22"/>
          <w:lang w:val="pl-PL"/>
        </w:rPr>
        <w:t xml:space="preserve">wieku 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55-75 lat </w:t>
      </w:r>
      <w:r w:rsidR="00E56590">
        <w:rPr>
          <w:rFonts w:ascii="Times New Roman" w:hAnsi="Times New Roman"/>
          <w:sz w:val="22"/>
          <w:szCs w:val="22"/>
          <w:lang w:val="pl-PL"/>
        </w:rPr>
        <w:t xml:space="preserve">jedynie 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mniej niż 5 proc. </w:t>
      </w:r>
      <w:r w:rsidR="00E56590">
        <w:rPr>
          <w:rFonts w:ascii="Times New Roman" w:hAnsi="Times New Roman"/>
          <w:sz w:val="22"/>
          <w:szCs w:val="22"/>
          <w:lang w:val="pl-PL"/>
        </w:rPr>
        <w:t>będzie miało kontakt z bukmacherem</w:t>
      </w:r>
      <w:r w:rsidR="00BB79F8">
        <w:rPr>
          <w:rFonts w:ascii="Times New Roman" w:hAnsi="Times New Roman"/>
          <w:sz w:val="22"/>
          <w:szCs w:val="22"/>
          <w:lang w:val="pl-PL"/>
        </w:rPr>
        <w:t xml:space="preserve"> raz w tygodniu</w:t>
      </w:r>
      <w:r w:rsidR="00C95713">
        <w:rPr>
          <w:rFonts w:ascii="Times New Roman" w:hAnsi="Times New Roman"/>
          <w:sz w:val="22"/>
          <w:szCs w:val="22"/>
          <w:lang w:val="pl-PL"/>
        </w:rPr>
        <w:t xml:space="preserve">. Z kolei w grupie wiekowej 25-34 lata odsetek ten rośnie do 50 proc. Podobnie wyniki pokazały badania przeprowadzone wśród widzów kanadyjskich. – </w:t>
      </w:r>
      <w:r w:rsidR="00C95713" w:rsidRPr="00331CA4">
        <w:rPr>
          <w:rFonts w:ascii="Times New Roman" w:hAnsi="Times New Roman"/>
          <w:i/>
          <w:sz w:val="22"/>
          <w:szCs w:val="22"/>
          <w:lang w:val="pl-PL"/>
        </w:rPr>
        <w:t xml:space="preserve">Ci którzy najczęściej obstawiają zakłady sportowe, są też najbardziej skłonni zasiąść przed telewizorem, by śledzić zmagania sportowców. </w:t>
      </w:r>
      <w:r w:rsidR="00085E2C" w:rsidRPr="00331CA4">
        <w:rPr>
          <w:rFonts w:ascii="Times New Roman" w:hAnsi="Times New Roman"/>
          <w:i/>
          <w:sz w:val="22"/>
          <w:szCs w:val="22"/>
          <w:lang w:val="pl-PL"/>
        </w:rPr>
        <w:t xml:space="preserve">Co najmniej trzy czwarte osób w USA, które biorą udział w zakładach, oglądają później </w:t>
      </w:r>
      <w:r w:rsidR="003A079B">
        <w:rPr>
          <w:rFonts w:ascii="Times New Roman" w:hAnsi="Times New Roman"/>
          <w:i/>
          <w:sz w:val="22"/>
          <w:szCs w:val="22"/>
          <w:lang w:val="pl-PL"/>
        </w:rPr>
        <w:t xml:space="preserve">w telewizji </w:t>
      </w:r>
      <w:r w:rsidR="00085E2C" w:rsidRPr="00331CA4">
        <w:rPr>
          <w:rFonts w:ascii="Times New Roman" w:hAnsi="Times New Roman"/>
          <w:i/>
          <w:sz w:val="22"/>
          <w:szCs w:val="22"/>
          <w:lang w:val="pl-PL"/>
        </w:rPr>
        <w:t>dyscyplinę lub zawody, które obst</w:t>
      </w:r>
      <w:r w:rsidR="00820D70" w:rsidRPr="00331CA4">
        <w:rPr>
          <w:rFonts w:ascii="Times New Roman" w:hAnsi="Times New Roman"/>
          <w:i/>
          <w:sz w:val="22"/>
          <w:szCs w:val="22"/>
          <w:lang w:val="pl-PL"/>
        </w:rPr>
        <w:t>a</w:t>
      </w:r>
      <w:r w:rsidR="00085E2C" w:rsidRPr="00331CA4">
        <w:rPr>
          <w:rFonts w:ascii="Times New Roman" w:hAnsi="Times New Roman"/>
          <w:i/>
          <w:sz w:val="22"/>
          <w:szCs w:val="22"/>
          <w:lang w:val="pl-PL"/>
        </w:rPr>
        <w:t>wili. To pokazuje, jak łączą się te dwie sfery</w:t>
      </w:r>
      <w:r w:rsidR="00085E2C">
        <w:rPr>
          <w:rFonts w:ascii="Times New Roman" w:hAnsi="Times New Roman"/>
          <w:sz w:val="22"/>
          <w:szCs w:val="22"/>
          <w:lang w:val="pl-PL"/>
        </w:rPr>
        <w:t xml:space="preserve"> – mówi </w:t>
      </w:r>
      <w:r w:rsidR="00085E2C" w:rsidRPr="00085E2C">
        <w:rPr>
          <w:rFonts w:ascii="Times New Roman" w:hAnsi="Times New Roman"/>
          <w:b/>
          <w:sz w:val="22"/>
          <w:szCs w:val="22"/>
          <w:lang w:val="pl-PL"/>
        </w:rPr>
        <w:t>Przemysław Zawadzki</w:t>
      </w:r>
      <w:r w:rsidR="00085E2C">
        <w:rPr>
          <w:rFonts w:ascii="Times New Roman" w:hAnsi="Times New Roman"/>
          <w:sz w:val="22"/>
          <w:szCs w:val="22"/>
          <w:lang w:val="pl-PL"/>
        </w:rPr>
        <w:t xml:space="preserve">. Prognozy mówią, że ci, którzy w tym roku </w:t>
      </w:r>
      <w:r w:rsidR="00BA431F">
        <w:rPr>
          <w:rFonts w:ascii="Times New Roman" w:hAnsi="Times New Roman"/>
          <w:sz w:val="22"/>
          <w:szCs w:val="22"/>
          <w:lang w:val="pl-PL"/>
        </w:rPr>
        <w:t>obstawią</w:t>
      </w:r>
      <w:r w:rsidR="00085E2C">
        <w:rPr>
          <w:rFonts w:ascii="Times New Roman" w:hAnsi="Times New Roman"/>
          <w:sz w:val="22"/>
          <w:szCs w:val="22"/>
          <w:lang w:val="pl-PL"/>
        </w:rPr>
        <w:t xml:space="preserve"> co najmniej jed</w:t>
      </w:r>
      <w:r w:rsidR="00BA431F">
        <w:rPr>
          <w:rFonts w:ascii="Times New Roman" w:hAnsi="Times New Roman"/>
          <w:sz w:val="22"/>
          <w:szCs w:val="22"/>
          <w:lang w:val="pl-PL"/>
        </w:rPr>
        <w:t>en</w:t>
      </w:r>
      <w:r w:rsidR="00085E2C">
        <w:rPr>
          <w:rFonts w:ascii="Times New Roman" w:hAnsi="Times New Roman"/>
          <w:sz w:val="22"/>
          <w:szCs w:val="22"/>
          <w:lang w:val="pl-PL"/>
        </w:rPr>
        <w:t xml:space="preserve"> zakład tygodniowo, obejrzą dwa razy więcej transmisji niż pozostali</w:t>
      </w:r>
      <w:r w:rsidR="00E56590">
        <w:rPr>
          <w:rFonts w:ascii="Times New Roman" w:hAnsi="Times New Roman"/>
          <w:sz w:val="22"/>
          <w:szCs w:val="22"/>
          <w:lang w:val="pl-PL"/>
        </w:rPr>
        <w:t xml:space="preserve"> widzowie</w:t>
      </w:r>
      <w:r w:rsidR="00085E2C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57676D" w:rsidRPr="0057676D" w:rsidRDefault="0057676D" w:rsidP="0057676D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BA431F" w:rsidRPr="00BA431F" w:rsidRDefault="00D51C03" w:rsidP="0057676D">
      <w:pPr>
        <w:spacing w:line="240" w:lineRule="auto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Hazard legalny i nielegalny </w:t>
      </w:r>
    </w:p>
    <w:p w:rsidR="003A079B" w:rsidRDefault="00085E2C" w:rsidP="0057676D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Wartość branży hazardowej wynosi około pół biliona dolarów w skali globalnej. Około 40 proc.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 tej sumy</w:t>
      </w:r>
      <w:r>
        <w:rPr>
          <w:rFonts w:ascii="Times New Roman" w:hAnsi="Times New Roman"/>
          <w:sz w:val="22"/>
          <w:szCs w:val="22"/>
          <w:lang w:val="pl-PL"/>
        </w:rPr>
        <w:t xml:space="preserve">, czyli około 200 mld dolarów stanowią zakłady sportowe. </w:t>
      </w:r>
      <w:r w:rsidR="00875040">
        <w:rPr>
          <w:rFonts w:ascii="Times New Roman" w:hAnsi="Times New Roman"/>
          <w:sz w:val="22"/>
          <w:szCs w:val="22"/>
          <w:lang w:val="pl-PL"/>
        </w:rPr>
        <w:t xml:space="preserve">Szacunki rynkowe pokazują, że w latach 2018-2022 będą one rosły w tempie prawie 9 proc. rocznie. Oszacowanie szarej strefy w branży hazardowej jest niezwykle trudne, ale </w:t>
      </w:r>
      <w:r w:rsidR="00591A04">
        <w:rPr>
          <w:rFonts w:ascii="Times New Roman" w:hAnsi="Times New Roman"/>
          <w:sz w:val="22"/>
          <w:szCs w:val="22"/>
          <w:lang w:val="pl-PL"/>
        </w:rPr>
        <w:t>tylko w USA całkowita kwota postawiona w nielegalnych zakładach sportowych mogła wyn</w:t>
      </w:r>
      <w:r w:rsidR="005D37A6">
        <w:rPr>
          <w:rFonts w:ascii="Times New Roman" w:hAnsi="Times New Roman"/>
          <w:sz w:val="22"/>
          <w:szCs w:val="22"/>
          <w:lang w:val="pl-PL"/>
        </w:rPr>
        <w:t>ieść</w:t>
      </w:r>
      <w:r w:rsidR="00591A04">
        <w:rPr>
          <w:rFonts w:ascii="Times New Roman" w:hAnsi="Times New Roman"/>
          <w:sz w:val="22"/>
          <w:szCs w:val="22"/>
          <w:lang w:val="pl-PL"/>
        </w:rPr>
        <w:t xml:space="preserve"> w ubiegłym roku 169 mld dolarów. Niewykluczone, że pieniądze 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zostawione u bukmacherów </w:t>
      </w:r>
      <w:r w:rsidR="00BC0124">
        <w:rPr>
          <w:rFonts w:ascii="Times New Roman" w:hAnsi="Times New Roman"/>
          <w:sz w:val="22"/>
          <w:szCs w:val="22"/>
          <w:lang w:val="pl-PL"/>
        </w:rPr>
        <w:t xml:space="preserve">z szarej strefy </w:t>
      </w:r>
      <w:r w:rsidR="00BA431F">
        <w:rPr>
          <w:rFonts w:ascii="Times New Roman" w:hAnsi="Times New Roman"/>
          <w:sz w:val="22"/>
          <w:szCs w:val="22"/>
          <w:lang w:val="pl-PL"/>
        </w:rPr>
        <w:t xml:space="preserve">przez fanów </w:t>
      </w:r>
      <w:r w:rsidR="00591A04">
        <w:rPr>
          <w:rFonts w:ascii="Times New Roman" w:hAnsi="Times New Roman"/>
          <w:sz w:val="22"/>
          <w:szCs w:val="22"/>
          <w:lang w:val="pl-PL"/>
        </w:rPr>
        <w:t>amerykański</w:t>
      </w:r>
      <w:r w:rsidR="00BA431F">
        <w:rPr>
          <w:rFonts w:ascii="Times New Roman" w:hAnsi="Times New Roman"/>
          <w:sz w:val="22"/>
          <w:szCs w:val="22"/>
          <w:lang w:val="pl-PL"/>
        </w:rPr>
        <w:t>ego</w:t>
      </w:r>
      <w:r w:rsidR="00591A04">
        <w:rPr>
          <w:rFonts w:ascii="Times New Roman" w:hAnsi="Times New Roman"/>
          <w:sz w:val="22"/>
          <w:szCs w:val="22"/>
          <w:lang w:val="pl-PL"/>
        </w:rPr>
        <w:t xml:space="preserve"> futbolu są od czterech do pięciu razy większe niż przychody z biletów wstępu oraz </w:t>
      </w:r>
      <w:r w:rsidR="00D51C03">
        <w:rPr>
          <w:rFonts w:ascii="Times New Roman" w:hAnsi="Times New Roman"/>
          <w:sz w:val="22"/>
          <w:szCs w:val="22"/>
          <w:lang w:val="pl-PL"/>
        </w:rPr>
        <w:t xml:space="preserve">z </w:t>
      </w:r>
      <w:r w:rsidR="00591A04">
        <w:rPr>
          <w:rFonts w:ascii="Times New Roman" w:hAnsi="Times New Roman"/>
          <w:sz w:val="22"/>
          <w:szCs w:val="22"/>
          <w:lang w:val="pl-PL"/>
        </w:rPr>
        <w:t xml:space="preserve">praw telewizyjnych w tym sporcie. </w:t>
      </w:r>
      <w:r w:rsidR="0097107F">
        <w:rPr>
          <w:rFonts w:ascii="Times New Roman" w:hAnsi="Times New Roman"/>
          <w:sz w:val="22"/>
          <w:szCs w:val="22"/>
          <w:lang w:val="pl-PL"/>
        </w:rPr>
        <w:t xml:space="preserve">W Polsce funkcjonuje 16 legalnych organizatorów zakładów bukmacherskich. </w:t>
      </w:r>
    </w:p>
    <w:p w:rsidR="003A079B" w:rsidRDefault="003A079B" w:rsidP="0057676D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085E2C" w:rsidRDefault="0097107F" w:rsidP="0057676D">
      <w:pPr>
        <w:spacing w:line="24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Gruntowne zmiany w polskim prawie sprawiły, że obroty </w:t>
      </w:r>
      <w:r w:rsidR="00A67037">
        <w:rPr>
          <w:rFonts w:ascii="Times New Roman" w:hAnsi="Times New Roman"/>
          <w:sz w:val="22"/>
          <w:szCs w:val="22"/>
          <w:lang w:val="pl-PL"/>
        </w:rPr>
        <w:t xml:space="preserve">oraz udziały rynkowe </w:t>
      </w:r>
      <w:r>
        <w:rPr>
          <w:rFonts w:ascii="Times New Roman" w:hAnsi="Times New Roman"/>
          <w:sz w:val="22"/>
          <w:szCs w:val="22"/>
          <w:lang w:val="pl-PL"/>
        </w:rPr>
        <w:t>bukmacherów z licencją Ministerstwa Finansów zwiększyły się</w:t>
      </w:r>
      <w:r w:rsidR="00A67037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591A04">
        <w:rPr>
          <w:rFonts w:ascii="Times New Roman" w:hAnsi="Times New Roman"/>
          <w:sz w:val="22"/>
          <w:szCs w:val="22"/>
          <w:lang w:val="pl-PL"/>
        </w:rPr>
        <w:t xml:space="preserve">– 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>Zakłady bukmacherskie mog</w:t>
      </w:r>
      <w:r w:rsidR="00591A04" w:rsidRPr="00331CA4">
        <w:rPr>
          <w:rFonts w:ascii="Times New Roman" w:hAnsi="Times New Roman" w:hint="eastAsia"/>
          <w:i/>
          <w:sz w:val="22"/>
          <w:szCs w:val="22"/>
          <w:lang w:val="pl-PL"/>
        </w:rPr>
        <w:t>ą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 by</w:t>
      </w:r>
      <w:r w:rsidR="00591A04" w:rsidRPr="00331CA4">
        <w:rPr>
          <w:rFonts w:ascii="Times New Roman" w:hAnsi="Times New Roman" w:hint="eastAsia"/>
          <w:i/>
          <w:sz w:val="22"/>
          <w:szCs w:val="22"/>
          <w:lang w:val="pl-PL"/>
        </w:rPr>
        <w:t>ć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 wa</w:t>
      </w:r>
      <w:r w:rsidR="00591A04" w:rsidRPr="00331CA4">
        <w:rPr>
          <w:rFonts w:ascii="Times New Roman" w:hAnsi="Times New Roman" w:hint="eastAsia"/>
          <w:i/>
          <w:sz w:val="22"/>
          <w:szCs w:val="22"/>
          <w:lang w:val="pl-PL"/>
        </w:rPr>
        <w:t>ż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nym czynnikiem </w:t>
      </w:r>
      <w:r w:rsidR="00BC0124" w:rsidRPr="00331CA4">
        <w:rPr>
          <w:rFonts w:ascii="Times New Roman" w:hAnsi="Times New Roman"/>
          <w:i/>
          <w:sz w:val="22"/>
          <w:szCs w:val="22"/>
          <w:lang w:val="pl-PL"/>
        </w:rPr>
        <w:t>gwarantującym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 widowni</w:t>
      </w:r>
      <w:r w:rsidR="00BA431F" w:rsidRPr="00331CA4">
        <w:rPr>
          <w:rFonts w:ascii="Times New Roman" w:hAnsi="Times New Roman"/>
          <w:i/>
          <w:sz w:val="22"/>
          <w:szCs w:val="22"/>
          <w:lang w:val="pl-PL"/>
        </w:rPr>
        <w:t>ę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 telewizyjn</w:t>
      </w:r>
      <w:r w:rsidR="00BA431F" w:rsidRPr="00331CA4">
        <w:rPr>
          <w:rFonts w:ascii="Times New Roman" w:hAnsi="Times New Roman"/>
          <w:i/>
          <w:sz w:val="22"/>
          <w:szCs w:val="22"/>
          <w:lang w:val="pl-PL"/>
        </w:rPr>
        <w:t xml:space="preserve">ą </w:t>
      </w:r>
      <w:r w:rsidR="00BC0124" w:rsidRPr="00331CA4">
        <w:rPr>
          <w:rFonts w:ascii="Times New Roman" w:hAnsi="Times New Roman"/>
          <w:i/>
          <w:sz w:val="22"/>
          <w:szCs w:val="22"/>
          <w:lang w:val="pl-PL"/>
        </w:rPr>
        <w:t>istotnych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 wydarzeń sportowych. </w:t>
      </w:r>
      <w:r w:rsidR="00E56590" w:rsidRPr="00331CA4">
        <w:rPr>
          <w:rFonts w:ascii="Times New Roman" w:hAnsi="Times New Roman"/>
          <w:i/>
          <w:sz w:val="22"/>
          <w:szCs w:val="22"/>
          <w:lang w:val="pl-PL"/>
        </w:rPr>
        <w:t>F</w:t>
      </w:r>
      <w:r w:rsidR="00B97993">
        <w:rPr>
          <w:rFonts w:ascii="Times New Roman" w:hAnsi="Times New Roman"/>
          <w:i/>
          <w:sz w:val="22"/>
          <w:szCs w:val="22"/>
          <w:lang w:val="pl-PL"/>
        </w:rPr>
        <w:t>irmy zajmujące się produkcją i </w:t>
      </w:r>
      <w:bookmarkStart w:id="0" w:name="_GoBack"/>
      <w:bookmarkEnd w:id="0"/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dystrybucją telewizyjnych transmisji sportowych powinny współpracować, a nawet inwestować w biznes bukmacherski. </w:t>
      </w:r>
      <w:r w:rsidR="00E56590" w:rsidRPr="00331CA4">
        <w:rPr>
          <w:rFonts w:ascii="Times New Roman" w:hAnsi="Times New Roman"/>
          <w:i/>
          <w:sz w:val="22"/>
          <w:szCs w:val="22"/>
          <w:lang w:val="pl-PL"/>
        </w:rPr>
        <w:t xml:space="preserve">Z kolei branża bukmacherska </w:t>
      </w:r>
      <w:r w:rsidR="00BC0124" w:rsidRPr="00331CA4">
        <w:rPr>
          <w:rFonts w:ascii="Times New Roman" w:hAnsi="Times New Roman"/>
          <w:i/>
          <w:sz w:val="22"/>
          <w:szCs w:val="22"/>
          <w:lang w:val="pl-PL"/>
        </w:rPr>
        <w:t>lokuje</w:t>
      </w:r>
      <w:r w:rsidR="00E56590" w:rsidRPr="00331CA4">
        <w:rPr>
          <w:rFonts w:ascii="Times New Roman" w:hAnsi="Times New Roman"/>
          <w:i/>
          <w:sz w:val="22"/>
          <w:szCs w:val="22"/>
          <w:lang w:val="pl-PL"/>
        </w:rPr>
        <w:t xml:space="preserve"> ogromne pieniądze w sponsoring</w:t>
      </w:r>
      <w:r w:rsidR="00BC0124" w:rsidRPr="00331CA4">
        <w:rPr>
          <w:rFonts w:ascii="Times New Roman" w:hAnsi="Times New Roman"/>
          <w:i/>
          <w:sz w:val="22"/>
          <w:szCs w:val="22"/>
          <w:lang w:val="pl-PL"/>
        </w:rPr>
        <w:t>u</w:t>
      </w:r>
      <w:r w:rsidR="00E56590" w:rsidRPr="00331CA4">
        <w:rPr>
          <w:rFonts w:ascii="Times New Roman" w:hAnsi="Times New Roman"/>
          <w:i/>
          <w:sz w:val="22"/>
          <w:szCs w:val="22"/>
          <w:lang w:val="pl-PL"/>
        </w:rPr>
        <w:t xml:space="preserve"> sportowy</w:t>
      </w:r>
      <w:r w:rsidR="00BC0124" w:rsidRPr="00331CA4">
        <w:rPr>
          <w:rFonts w:ascii="Times New Roman" w:hAnsi="Times New Roman"/>
          <w:i/>
          <w:sz w:val="22"/>
          <w:szCs w:val="22"/>
          <w:lang w:val="pl-PL"/>
        </w:rPr>
        <w:t>m</w:t>
      </w:r>
      <w:r w:rsidR="00E56590" w:rsidRPr="00331CA4">
        <w:rPr>
          <w:rFonts w:ascii="Times New Roman" w:hAnsi="Times New Roman"/>
          <w:i/>
          <w:sz w:val="22"/>
          <w:szCs w:val="22"/>
          <w:lang w:val="pl-PL"/>
        </w:rPr>
        <w:t>, ale też telewizyjny</w:t>
      </w:r>
      <w:r w:rsidR="00BC0124" w:rsidRPr="00331CA4">
        <w:rPr>
          <w:rFonts w:ascii="Times New Roman" w:hAnsi="Times New Roman"/>
          <w:i/>
          <w:sz w:val="22"/>
          <w:szCs w:val="22"/>
          <w:lang w:val="pl-PL"/>
        </w:rPr>
        <w:t>m</w:t>
      </w:r>
      <w:r w:rsidR="00E56590" w:rsidRPr="00331CA4">
        <w:rPr>
          <w:rFonts w:ascii="Times New Roman" w:hAnsi="Times New Roman"/>
          <w:i/>
          <w:sz w:val="22"/>
          <w:szCs w:val="22"/>
          <w:lang w:val="pl-PL"/>
        </w:rPr>
        <w:t xml:space="preserve">. 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 xml:space="preserve">Nasz </w:t>
      </w:r>
      <w:r w:rsidR="00BA431F" w:rsidRPr="00331CA4">
        <w:rPr>
          <w:rFonts w:ascii="Times New Roman" w:hAnsi="Times New Roman"/>
          <w:i/>
          <w:sz w:val="22"/>
          <w:szCs w:val="22"/>
          <w:lang w:val="pl-PL"/>
        </w:rPr>
        <w:t xml:space="preserve">raport 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>pokazuj</w:t>
      </w:r>
      <w:r w:rsidR="00BA431F" w:rsidRPr="00331CA4">
        <w:rPr>
          <w:rFonts w:ascii="Times New Roman" w:hAnsi="Times New Roman"/>
          <w:i/>
          <w:sz w:val="22"/>
          <w:szCs w:val="22"/>
          <w:lang w:val="pl-PL"/>
        </w:rPr>
        <w:t>e</w:t>
      </w:r>
      <w:r w:rsidR="00591A04" w:rsidRPr="00331CA4">
        <w:rPr>
          <w:rFonts w:ascii="Times New Roman" w:hAnsi="Times New Roman"/>
          <w:i/>
          <w:sz w:val="22"/>
          <w:szCs w:val="22"/>
          <w:lang w:val="pl-PL"/>
        </w:rPr>
        <w:t>, że te dwa sektory łączy więcej niż mogłoby się wydawać</w:t>
      </w:r>
      <w:r w:rsidR="00591A04">
        <w:rPr>
          <w:rFonts w:ascii="Times New Roman" w:hAnsi="Times New Roman"/>
          <w:sz w:val="22"/>
          <w:szCs w:val="22"/>
          <w:lang w:val="pl-PL"/>
        </w:rPr>
        <w:t xml:space="preserve"> – podsumowuje </w:t>
      </w:r>
      <w:r w:rsidR="00CD0714">
        <w:rPr>
          <w:rFonts w:ascii="Times New Roman" w:hAnsi="Times New Roman"/>
          <w:b/>
          <w:sz w:val="22"/>
          <w:szCs w:val="22"/>
          <w:lang w:val="pl-PL"/>
        </w:rPr>
        <w:t xml:space="preserve">Daniel Martyniuk, </w:t>
      </w:r>
      <w:r w:rsidR="00CD0714" w:rsidRPr="00CD0714">
        <w:rPr>
          <w:rFonts w:ascii="Times New Roman" w:hAnsi="Times New Roman"/>
          <w:sz w:val="22"/>
          <w:szCs w:val="22"/>
          <w:lang w:val="pl-PL"/>
        </w:rPr>
        <w:t xml:space="preserve">Partner, </w:t>
      </w:r>
      <w:r w:rsidR="00CD0714">
        <w:rPr>
          <w:rFonts w:ascii="Times New Roman" w:hAnsi="Times New Roman"/>
          <w:sz w:val="22"/>
          <w:szCs w:val="22"/>
          <w:lang w:val="pl-PL"/>
        </w:rPr>
        <w:t>Deloitte Sports Business</w:t>
      </w:r>
      <w:r w:rsidR="00CD0714" w:rsidRPr="00CD0714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="00CD0714" w:rsidRPr="00CD0714">
        <w:rPr>
          <w:rFonts w:ascii="Times New Roman" w:hAnsi="Times New Roman"/>
          <w:sz w:val="22"/>
          <w:szCs w:val="22"/>
          <w:lang w:val="pl-PL"/>
        </w:rPr>
        <w:t>Group</w:t>
      </w:r>
      <w:proofErr w:type="spellEnd"/>
      <w:r w:rsidR="00591A04" w:rsidRPr="00CD0714">
        <w:rPr>
          <w:rFonts w:ascii="Times New Roman" w:hAnsi="Times New Roman"/>
          <w:sz w:val="22"/>
          <w:szCs w:val="22"/>
          <w:lang w:val="pl-PL"/>
        </w:rPr>
        <w:t>.</w:t>
      </w:r>
      <w:r w:rsidR="00591A04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A81A2E" w:rsidRDefault="00A81A2E" w:rsidP="00331882">
      <w:pPr>
        <w:rPr>
          <w:rFonts w:ascii="Times New Roman" w:hAnsi="Times New Roman"/>
          <w:lang w:val="pl-PL"/>
        </w:rPr>
      </w:pPr>
    </w:p>
    <w:p w:rsidR="00517D67" w:rsidRDefault="00517D67" w:rsidP="0033188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Pełny raport dostępny jest </w:t>
      </w:r>
      <w:hyperlink r:id="rId13" w:anchor="pdfviewer" w:history="1">
        <w:r w:rsidRPr="00517D67">
          <w:rPr>
            <w:rStyle w:val="Hipercze"/>
            <w:rFonts w:ascii="Times New Roman" w:hAnsi="Times New Roman"/>
            <w:lang w:val="pl-PL"/>
          </w:rPr>
          <w:t>tutaj</w:t>
        </w:r>
      </w:hyperlink>
      <w:r>
        <w:rPr>
          <w:rFonts w:ascii="Times New Roman" w:hAnsi="Times New Roman"/>
          <w:lang w:val="pl-PL"/>
        </w:rPr>
        <w:t>.</w:t>
      </w:r>
    </w:p>
    <w:p w:rsidR="00517D67" w:rsidRPr="00374829" w:rsidRDefault="00517D67" w:rsidP="00331882">
      <w:pPr>
        <w:rPr>
          <w:rFonts w:ascii="Times New Roman" w:hAnsi="Times New Roman"/>
          <w:lang w:val="pl-PL"/>
        </w:rPr>
      </w:pPr>
    </w:p>
    <w:p w:rsidR="00BD53DB" w:rsidRPr="00374829" w:rsidRDefault="00592A07" w:rsidP="008304CB">
      <w:pPr>
        <w:adjustRightInd w:val="0"/>
        <w:snapToGrid w:val="0"/>
        <w:spacing w:after="120" w:line="240" w:lineRule="auto"/>
        <w:rPr>
          <w:rFonts w:ascii="Times New Roman" w:hAnsi="Times New Roman"/>
          <w:sz w:val="18"/>
          <w:szCs w:val="18"/>
          <w:lang w:val="pl-PL"/>
        </w:rPr>
      </w:pPr>
      <w:r w:rsidRPr="00374829">
        <w:rPr>
          <w:rFonts w:ascii="Times New Roman" w:hAnsi="Times New Roman"/>
          <w:sz w:val="18"/>
          <w:szCs w:val="18"/>
          <w:lang w:val="pl-PL"/>
        </w:rPr>
        <w:t>Subskrypcja:</w:t>
      </w:r>
      <w:r w:rsidR="00025D57" w:rsidRPr="00374829">
        <w:rPr>
          <w:rFonts w:ascii="Times New Roman" w:hAnsi="Times New Roman"/>
          <w:sz w:val="18"/>
          <w:szCs w:val="18"/>
          <w:lang w:val="pl-PL"/>
        </w:rPr>
        <w:br/>
      </w:r>
      <w:r w:rsidRPr="00374829">
        <w:rPr>
          <w:rFonts w:ascii="Times New Roman" w:hAnsi="Times New Roman"/>
          <w:sz w:val="18"/>
          <w:szCs w:val="18"/>
          <w:lang w:val="pl-PL"/>
        </w:rPr>
        <w:t>Otrzymuj powiadomienia o kolejnych informacjach prasowych Deloitte na stronie:</w:t>
      </w:r>
      <w:r w:rsidRPr="00374829">
        <w:rPr>
          <w:rFonts w:ascii="Times New Roman" w:hAnsi="Times New Roman"/>
          <w:sz w:val="18"/>
          <w:szCs w:val="18"/>
          <w:lang w:val="pl-PL"/>
        </w:rPr>
        <w:br/>
      </w:r>
      <w:hyperlink r:id="rId14" w:tooltip="blocked::http://www.deloitte.com/pl/subskrypcje" w:history="1">
        <w:r w:rsidRPr="00374829">
          <w:rPr>
            <w:rStyle w:val="Hipercze"/>
            <w:rFonts w:ascii="Times New Roman" w:hAnsi="Times New Roman"/>
            <w:sz w:val="18"/>
            <w:szCs w:val="18"/>
            <w:lang w:val="pl-PL"/>
          </w:rPr>
          <w:t>www.deloitte.com/pl/subskrypcje</w:t>
        </w:r>
      </w:hyperlink>
    </w:p>
    <w:sectPr w:rsidR="00BD53DB" w:rsidRPr="00374829" w:rsidSect="00BC03E9">
      <w:headerReference w:type="default" r:id="rId15"/>
      <w:footerReference w:type="first" r:id="rId16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82B5B1" w16cid:durableId="1DCEF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F5" w:rsidRDefault="006972F5" w:rsidP="0070135B">
      <w:pPr>
        <w:pStyle w:val="Boldhead"/>
        <w:spacing w:line="240" w:lineRule="auto"/>
      </w:pPr>
      <w:r>
        <w:separator/>
      </w:r>
    </w:p>
  </w:endnote>
  <w:endnote w:type="continuationSeparator" w:id="0">
    <w:p w:rsidR="006972F5" w:rsidRDefault="006972F5" w:rsidP="0070135B">
      <w:pPr>
        <w:pStyle w:val="Boldhead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Next Pro Ligh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EF" w:rsidRDefault="00B152EF" w:rsidP="00B152EF">
    <w:pPr>
      <w:pStyle w:val="Amember"/>
      <w:ind w:right="-7"/>
      <w:rPr>
        <w:rFonts w:ascii="Arial" w:hAnsi="Arial" w:cs="Arial"/>
        <w:sz w:val="13"/>
        <w:szCs w:val="13"/>
        <w:lang w:val="pl-PL"/>
      </w:rPr>
    </w:pPr>
    <w:r w:rsidRPr="00CF404E">
      <w:rPr>
        <w:rFonts w:ascii="Arial" w:hAnsi="Arial" w:cs="Arial"/>
        <w:sz w:val="13"/>
        <w:szCs w:val="13"/>
        <w:lang w:val="pl-PL"/>
      </w:rPr>
      <w:t xml:space="preserve">Nazwa Deloitte odnosi się do jednej lub kilku jednostek Deloitte </w:t>
    </w:r>
    <w:proofErr w:type="spellStart"/>
    <w:r w:rsidRPr="00CF404E">
      <w:rPr>
        <w:rFonts w:ascii="Arial" w:hAnsi="Arial" w:cs="Arial"/>
        <w:sz w:val="13"/>
        <w:szCs w:val="13"/>
        <w:lang w:val="pl-PL"/>
      </w:rPr>
      <w:t>Touche</w:t>
    </w:r>
    <w:proofErr w:type="spellEnd"/>
    <w:r w:rsidRPr="00CF404E">
      <w:rPr>
        <w:rFonts w:ascii="Arial" w:hAnsi="Arial" w:cs="Arial"/>
        <w:sz w:val="13"/>
        <w:szCs w:val="13"/>
        <w:lang w:val="pl-PL"/>
      </w:rPr>
      <w:t xml:space="preserve"> </w:t>
    </w:r>
    <w:proofErr w:type="spellStart"/>
    <w:r w:rsidRPr="00CF404E">
      <w:rPr>
        <w:rFonts w:ascii="Arial" w:hAnsi="Arial" w:cs="Arial"/>
        <w:sz w:val="13"/>
        <w:szCs w:val="13"/>
        <w:lang w:val="pl-PL"/>
      </w:rPr>
      <w:t>Tohmatsu</w:t>
    </w:r>
    <w:proofErr w:type="spellEnd"/>
    <w:r w:rsidRPr="00CF404E">
      <w:rPr>
        <w:rFonts w:ascii="Arial" w:hAnsi="Arial" w:cs="Arial"/>
        <w:sz w:val="13"/>
        <w:szCs w:val="13"/>
        <w:lang w:val="pl-PL"/>
      </w:rPr>
      <w:t xml:space="preserve"> Limited, prywatnego podmiotu prawa brytyjskiego z ograniczoną </w:t>
    </w:r>
    <w:r w:rsidRPr="003729E7">
      <w:rPr>
        <w:rFonts w:ascii="Arial" w:hAnsi="Arial" w:cs="Arial"/>
        <w:sz w:val="13"/>
        <w:szCs w:val="13"/>
        <w:lang w:val="pl-PL"/>
      </w:rPr>
      <w:t>odpowiedzialno</w:t>
    </w:r>
    <w:r w:rsidRPr="003729E7">
      <w:rPr>
        <w:rFonts w:ascii="Arial" w:hAnsi="Arial" w:cs="Arial" w:hint="eastAsia"/>
        <w:sz w:val="13"/>
        <w:szCs w:val="13"/>
        <w:lang w:val="pl-PL"/>
      </w:rPr>
      <w:t>ś</w:t>
    </w:r>
    <w:r w:rsidRPr="003729E7">
      <w:rPr>
        <w:rFonts w:ascii="Arial" w:hAnsi="Arial" w:cs="Arial"/>
        <w:sz w:val="13"/>
        <w:szCs w:val="13"/>
        <w:lang w:val="pl-PL"/>
      </w:rPr>
      <w:t>ci</w:t>
    </w:r>
    <w:r w:rsidRPr="003729E7">
      <w:rPr>
        <w:rFonts w:ascii="Arial" w:hAnsi="Arial" w:cs="Arial" w:hint="eastAsia"/>
        <w:sz w:val="13"/>
        <w:szCs w:val="13"/>
        <w:lang w:val="pl-PL"/>
      </w:rPr>
      <w:t>ą</w:t>
    </w:r>
    <w:r w:rsidRPr="003729E7">
      <w:rPr>
        <w:rFonts w:ascii="Arial" w:hAnsi="Arial" w:cs="Arial"/>
        <w:sz w:val="13"/>
        <w:szCs w:val="13"/>
        <w:lang w:val="pl-PL"/>
      </w:rPr>
      <w:t xml:space="preserve"> i jego firm cz</w:t>
    </w:r>
    <w:r w:rsidRPr="003729E7">
      <w:rPr>
        <w:rFonts w:ascii="Arial" w:hAnsi="Arial" w:cs="Arial" w:hint="eastAsia"/>
        <w:sz w:val="13"/>
        <w:szCs w:val="13"/>
        <w:lang w:val="pl-PL"/>
      </w:rPr>
      <w:t>ł</w:t>
    </w:r>
    <w:r w:rsidRPr="003729E7">
      <w:rPr>
        <w:rFonts w:ascii="Arial" w:hAnsi="Arial" w:cs="Arial"/>
        <w:sz w:val="13"/>
        <w:szCs w:val="13"/>
        <w:lang w:val="pl-PL"/>
      </w:rPr>
      <w:t>onkowskich, które stanowi</w:t>
    </w:r>
    <w:r w:rsidRPr="003729E7">
      <w:rPr>
        <w:rFonts w:ascii="Arial" w:hAnsi="Arial" w:cs="Arial" w:hint="eastAsia"/>
        <w:sz w:val="13"/>
        <w:szCs w:val="13"/>
        <w:lang w:val="pl-PL"/>
      </w:rPr>
      <w:t>ą</w:t>
    </w:r>
    <w:r w:rsidRPr="003729E7">
      <w:rPr>
        <w:rFonts w:ascii="Arial" w:hAnsi="Arial" w:cs="Arial"/>
        <w:sz w:val="13"/>
        <w:szCs w:val="13"/>
        <w:lang w:val="pl-PL"/>
      </w:rPr>
      <w:t xml:space="preserve"> oddzielne i niezale</w:t>
    </w:r>
    <w:r w:rsidRPr="003729E7">
      <w:rPr>
        <w:rFonts w:ascii="Arial" w:hAnsi="Arial" w:cs="Arial" w:hint="eastAsia"/>
        <w:sz w:val="13"/>
        <w:szCs w:val="13"/>
        <w:lang w:val="pl-PL"/>
      </w:rPr>
      <w:t>ż</w:t>
    </w:r>
    <w:r w:rsidRPr="003729E7">
      <w:rPr>
        <w:rFonts w:ascii="Arial" w:hAnsi="Arial" w:cs="Arial"/>
        <w:sz w:val="13"/>
        <w:szCs w:val="13"/>
        <w:lang w:val="pl-PL"/>
      </w:rPr>
      <w:t>ne podmioty prawne. Dok</w:t>
    </w:r>
    <w:r w:rsidRPr="003729E7">
      <w:rPr>
        <w:rFonts w:ascii="Arial" w:hAnsi="Arial" w:cs="Arial" w:hint="eastAsia"/>
        <w:sz w:val="13"/>
        <w:szCs w:val="13"/>
        <w:lang w:val="pl-PL"/>
      </w:rPr>
      <w:t>ł</w:t>
    </w:r>
    <w:r w:rsidRPr="003729E7">
      <w:rPr>
        <w:rFonts w:ascii="Arial" w:hAnsi="Arial" w:cs="Arial"/>
        <w:sz w:val="13"/>
        <w:szCs w:val="13"/>
        <w:lang w:val="pl-PL"/>
      </w:rPr>
      <w:t xml:space="preserve">adny opis struktury prawnej Deloitte </w:t>
    </w:r>
    <w:proofErr w:type="spellStart"/>
    <w:r w:rsidRPr="003729E7">
      <w:rPr>
        <w:rFonts w:ascii="Arial" w:hAnsi="Arial" w:cs="Arial"/>
        <w:sz w:val="13"/>
        <w:szCs w:val="13"/>
        <w:lang w:val="pl-PL"/>
      </w:rPr>
      <w:t>Touche</w:t>
    </w:r>
    <w:proofErr w:type="spellEnd"/>
    <w:r w:rsidRPr="003729E7">
      <w:rPr>
        <w:rFonts w:ascii="Arial" w:hAnsi="Arial" w:cs="Arial"/>
        <w:sz w:val="13"/>
        <w:szCs w:val="13"/>
        <w:lang w:val="pl-PL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  <w:lang w:val="pl-PL"/>
      </w:rPr>
      <w:t>Tohmatsu</w:t>
    </w:r>
    <w:proofErr w:type="spellEnd"/>
    <w:r w:rsidRPr="003729E7">
      <w:rPr>
        <w:rFonts w:ascii="Arial" w:hAnsi="Arial" w:cs="Arial"/>
        <w:sz w:val="13"/>
        <w:szCs w:val="13"/>
        <w:lang w:val="pl-PL"/>
      </w:rPr>
      <w:t xml:space="preserve"> Limited oraz jego firm cz</w:t>
    </w:r>
    <w:r w:rsidRPr="003729E7">
      <w:rPr>
        <w:rFonts w:ascii="Arial" w:hAnsi="Arial" w:cs="Arial" w:hint="eastAsia"/>
        <w:sz w:val="13"/>
        <w:szCs w:val="13"/>
        <w:lang w:val="pl-PL"/>
      </w:rPr>
      <w:t>ł</w:t>
    </w:r>
    <w:r w:rsidRPr="003729E7">
      <w:rPr>
        <w:rFonts w:ascii="Arial" w:hAnsi="Arial" w:cs="Arial"/>
        <w:sz w:val="13"/>
        <w:szCs w:val="13"/>
        <w:lang w:val="pl-PL"/>
      </w:rPr>
      <w:t>onkowskich mo</w:t>
    </w:r>
    <w:r w:rsidRPr="003729E7">
      <w:rPr>
        <w:rFonts w:ascii="Arial" w:hAnsi="Arial" w:cs="Arial" w:hint="eastAsia"/>
        <w:sz w:val="13"/>
        <w:szCs w:val="13"/>
        <w:lang w:val="pl-PL"/>
      </w:rPr>
      <w:t>ż</w:t>
    </w:r>
    <w:r w:rsidRPr="003729E7">
      <w:rPr>
        <w:rFonts w:ascii="Arial" w:hAnsi="Arial" w:cs="Arial"/>
        <w:sz w:val="13"/>
        <w:szCs w:val="13"/>
        <w:lang w:val="pl-PL"/>
      </w:rPr>
      <w:t>na znale</w:t>
    </w:r>
    <w:r w:rsidRPr="003729E7">
      <w:rPr>
        <w:rFonts w:ascii="Arial" w:hAnsi="Arial" w:cs="Arial" w:hint="eastAsia"/>
        <w:sz w:val="13"/>
        <w:szCs w:val="13"/>
        <w:lang w:val="pl-PL"/>
      </w:rPr>
      <w:t>źć</w:t>
    </w:r>
    <w:r w:rsidRPr="003729E7">
      <w:rPr>
        <w:rFonts w:ascii="Arial" w:hAnsi="Arial" w:cs="Arial"/>
        <w:sz w:val="13"/>
        <w:szCs w:val="13"/>
        <w:lang w:val="pl-PL"/>
      </w:rPr>
      <w:t xml:space="preserve"> na stronie </w:t>
    </w:r>
    <w:hyperlink r:id="rId1" w:history="1">
      <w:r w:rsidRPr="00964151">
        <w:rPr>
          <w:rStyle w:val="Hipercze"/>
          <w:rFonts w:ascii="Arial" w:hAnsi="Arial" w:cs="Arial"/>
          <w:sz w:val="13"/>
          <w:szCs w:val="13"/>
          <w:lang w:val="pl-PL"/>
        </w:rPr>
        <w:t>www.deloitte.com/pl/onas</w:t>
      </w:r>
    </w:hyperlink>
    <w:r>
      <w:rPr>
        <w:rFonts w:ascii="Arial" w:hAnsi="Arial" w:cs="Arial"/>
        <w:sz w:val="13"/>
        <w:szCs w:val="13"/>
        <w:lang w:val="pl-PL"/>
      </w:rPr>
      <w:t>.</w:t>
    </w:r>
  </w:p>
  <w:p w:rsidR="00B152EF" w:rsidRDefault="00B152EF" w:rsidP="00B152EF">
    <w:pPr>
      <w:pStyle w:val="Amember"/>
      <w:ind w:right="-7"/>
      <w:rPr>
        <w:rFonts w:ascii="Arial" w:hAnsi="Arial" w:cs="Arial"/>
        <w:sz w:val="13"/>
        <w:szCs w:val="13"/>
        <w:lang w:val="pl-PL"/>
      </w:rPr>
    </w:pPr>
  </w:p>
  <w:p w:rsidR="00B152EF" w:rsidRPr="003729E7" w:rsidRDefault="00B152EF" w:rsidP="00B152EF">
    <w:pPr>
      <w:pStyle w:val="Legalentity"/>
      <w:spacing w:after="140" w:line="240" w:lineRule="auto"/>
      <w:rPr>
        <w:rFonts w:ascii="Arial" w:hAnsi="Arial" w:cs="Arial"/>
        <w:sz w:val="13"/>
        <w:szCs w:val="13"/>
        <w:lang w:val="pl-PL"/>
      </w:rPr>
    </w:pPr>
    <w:r w:rsidRPr="006A2169">
      <w:rPr>
        <w:rFonts w:ascii="Arial" w:hAnsi="Arial" w:cs="Arial"/>
        <w:sz w:val="13"/>
        <w:szCs w:val="13"/>
        <w:lang w:val="pl-PL"/>
      </w:rPr>
      <w:t xml:space="preserve">Deloitte </w:t>
    </w:r>
    <w:r w:rsidRPr="006A2169">
      <w:rPr>
        <w:rFonts w:ascii="Arial" w:hAnsi="Arial" w:cs="Arial" w:hint="eastAsia"/>
        <w:sz w:val="13"/>
        <w:szCs w:val="13"/>
        <w:lang w:val="pl-PL"/>
      </w:rPr>
      <w:t>ś</w:t>
    </w:r>
    <w:r w:rsidRPr="006A2169">
      <w:rPr>
        <w:rFonts w:ascii="Arial" w:hAnsi="Arial" w:cs="Arial"/>
        <w:sz w:val="13"/>
        <w:szCs w:val="13"/>
        <w:lang w:val="pl-PL"/>
      </w:rPr>
      <w:t>wiadczy us</w:t>
    </w:r>
    <w:r w:rsidRPr="006A2169">
      <w:rPr>
        <w:rFonts w:ascii="Arial" w:hAnsi="Arial" w:cs="Arial" w:hint="eastAsia"/>
        <w:sz w:val="13"/>
        <w:szCs w:val="13"/>
        <w:lang w:val="pl-PL"/>
      </w:rPr>
      <w:t>ł</w:t>
    </w:r>
    <w:r w:rsidRPr="006A2169">
      <w:rPr>
        <w:rFonts w:ascii="Arial" w:hAnsi="Arial" w:cs="Arial"/>
        <w:sz w:val="13"/>
        <w:szCs w:val="13"/>
        <w:lang w:val="pl-PL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  <w:lang w:val="pl-PL"/>
      </w:rPr>
      <w:t>ł</w:t>
    </w:r>
    <w:r w:rsidRPr="006A2169">
      <w:rPr>
        <w:rFonts w:ascii="Arial" w:hAnsi="Arial" w:cs="Arial"/>
        <w:sz w:val="13"/>
        <w:szCs w:val="13"/>
        <w:lang w:val="pl-PL"/>
      </w:rPr>
      <w:t>aj</w:t>
    </w:r>
    <w:r w:rsidRPr="006A2169">
      <w:rPr>
        <w:rFonts w:ascii="Arial" w:hAnsi="Arial" w:cs="Arial" w:hint="eastAsia"/>
        <w:sz w:val="13"/>
        <w:szCs w:val="13"/>
        <w:lang w:val="pl-PL"/>
      </w:rPr>
      <w:t>ą</w:t>
    </w:r>
    <w:r w:rsidRPr="006A2169">
      <w:rPr>
        <w:rFonts w:ascii="Arial" w:hAnsi="Arial" w:cs="Arial"/>
        <w:sz w:val="13"/>
        <w:szCs w:val="13"/>
        <w:lang w:val="pl-PL"/>
      </w:rPr>
      <w:t>cym w ró</w:t>
    </w:r>
    <w:r w:rsidRPr="006A2169">
      <w:rPr>
        <w:rFonts w:ascii="Arial" w:hAnsi="Arial" w:cs="Arial" w:hint="eastAsia"/>
        <w:sz w:val="13"/>
        <w:szCs w:val="13"/>
        <w:lang w:val="pl-PL"/>
      </w:rPr>
      <w:t>ż</w:t>
    </w:r>
    <w:r w:rsidRPr="006A2169">
      <w:rPr>
        <w:rFonts w:ascii="Arial" w:hAnsi="Arial" w:cs="Arial"/>
        <w:sz w:val="13"/>
        <w:szCs w:val="13"/>
        <w:lang w:val="pl-PL"/>
      </w:rPr>
      <w:t>nych bran</w:t>
    </w:r>
    <w:r w:rsidRPr="006A2169">
      <w:rPr>
        <w:rFonts w:ascii="Arial" w:hAnsi="Arial" w:cs="Arial" w:hint="eastAsia"/>
        <w:sz w:val="13"/>
        <w:szCs w:val="13"/>
        <w:lang w:val="pl-PL"/>
      </w:rPr>
      <w:t>ż</w:t>
    </w:r>
    <w:r w:rsidRPr="006A2169">
      <w:rPr>
        <w:rFonts w:ascii="Arial" w:hAnsi="Arial" w:cs="Arial"/>
        <w:sz w:val="13"/>
        <w:szCs w:val="13"/>
        <w:lang w:val="pl-PL"/>
      </w:rPr>
      <w:t>ach. Dzi</w:t>
    </w:r>
    <w:r w:rsidRPr="006A2169">
      <w:rPr>
        <w:rFonts w:ascii="Arial" w:hAnsi="Arial" w:cs="Arial" w:hint="eastAsia"/>
        <w:sz w:val="13"/>
        <w:szCs w:val="13"/>
        <w:lang w:val="pl-PL"/>
      </w:rPr>
      <w:t>ę</w:t>
    </w:r>
    <w:r w:rsidRPr="006A2169">
      <w:rPr>
        <w:rFonts w:ascii="Arial" w:hAnsi="Arial" w:cs="Arial"/>
        <w:sz w:val="13"/>
        <w:szCs w:val="13"/>
        <w:lang w:val="pl-PL"/>
      </w:rPr>
      <w:t>ki globalnej sieci firm cz</w:t>
    </w:r>
    <w:r w:rsidRPr="006A2169">
      <w:rPr>
        <w:rFonts w:ascii="Arial" w:hAnsi="Arial" w:cs="Arial" w:hint="eastAsia"/>
        <w:sz w:val="13"/>
        <w:szCs w:val="13"/>
        <w:lang w:val="pl-PL"/>
      </w:rPr>
      <w:t>ł</w:t>
    </w:r>
    <w:r w:rsidRPr="006A2169">
      <w:rPr>
        <w:rFonts w:ascii="Arial" w:hAnsi="Arial" w:cs="Arial"/>
        <w:sz w:val="13"/>
        <w:szCs w:val="13"/>
        <w:lang w:val="pl-PL"/>
      </w:rPr>
      <w:t>onkowskich obejmuj</w:t>
    </w:r>
    <w:r w:rsidRPr="006A2169">
      <w:rPr>
        <w:rFonts w:ascii="Arial" w:hAnsi="Arial" w:cs="Arial" w:hint="eastAsia"/>
        <w:sz w:val="13"/>
        <w:szCs w:val="13"/>
        <w:lang w:val="pl-PL"/>
      </w:rPr>
      <w:t>ą</w:t>
    </w:r>
    <w:r w:rsidRPr="006A2169">
      <w:rPr>
        <w:rFonts w:ascii="Arial" w:hAnsi="Arial" w:cs="Arial"/>
        <w:sz w:val="13"/>
        <w:szCs w:val="13"/>
        <w:lang w:val="pl-PL"/>
      </w:rPr>
      <w:t>cej 150 krajów oferujemy najwy</w:t>
    </w:r>
    <w:r w:rsidRPr="006A2169">
      <w:rPr>
        <w:rFonts w:ascii="Arial" w:hAnsi="Arial" w:cs="Arial" w:hint="eastAsia"/>
        <w:sz w:val="13"/>
        <w:szCs w:val="13"/>
        <w:lang w:val="pl-PL"/>
      </w:rPr>
      <w:t>ż</w:t>
    </w:r>
    <w:r w:rsidRPr="006A2169">
      <w:rPr>
        <w:rFonts w:ascii="Arial" w:hAnsi="Arial" w:cs="Arial"/>
        <w:sz w:val="13"/>
        <w:szCs w:val="13"/>
        <w:lang w:val="pl-PL"/>
      </w:rPr>
      <w:t>szej klasy umiej</w:t>
    </w:r>
    <w:r w:rsidRPr="006A2169">
      <w:rPr>
        <w:rFonts w:ascii="Arial" w:hAnsi="Arial" w:cs="Arial" w:hint="eastAsia"/>
        <w:sz w:val="13"/>
        <w:szCs w:val="13"/>
        <w:lang w:val="pl-PL"/>
      </w:rPr>
      <w:t>ę</w:t>
    </w:r>
    <w:r w:rsidRPr="006A2169">
      <w:rPr>
        <w:rFonts w:ascii="Arial" w:hAnsi="Arial" w:cs="Arial"/>
        <w:sz w:val="13"/>
        <w:szCs w:val="13"/>
        <w:lang w:val="pl-PL"/>
      </w:rPr>
      <w:t>tno</w:t>
    </w:r>
    <w:r w:rsidRPr="006A2169">
      <w:rPr>
        <w:rFonts w:ascii="Arial" w:hAnsi="Arial" w:cs="Arial" w:hint="eastAsia"/>
        <w:sz w:val="13"/>
        <w:szCs w:val="13"/>
        <w:lang w:val="pl-PL"/>
      </w:rPr>
      <w:t>ś</w:t>
    </w:r>
    <w:r w:rsidRPr="006A2169">
      <w:rPr>
        <w:rFonts w:ascii="Arial" w:hAnsi="Arial" w:cs="Arial"/>
        <w:sz w:val="13"/>
        <w:szCs w:val="13"/>
        <w:lang w:val="pl-PL"/>
      </w:rPr>
      <w:t>ci, do</w:t>
    </w:r>
    <w:r w:rsidRPr="006A2169">
      <w:rPr>
        <w:rFonts w:ascii="Arial" w:hAnsi="Arial" w:cs="Arial" w:hint="eastAsia"/>
        <w:sz w:val="13"/>
        <w:szCs w:val="13"/>
        <w:lang w:val="pl-PL"/>
      </w:rPr>
      <w:t>ś</w:t>
    </w:r>
    <w:r>
      <w:rPr>
        <w:rFonts w:ascii="Arial" w:hAnsi="Arial" w:cs="Arial"/>
        <w:sz w:val="13"/>
        <w:szCs w:val="13"/>
        <w:lang w:val="pl-PL"/>
      </w:rPr>
      <w:t>wiadczenie i </w:t>
    </w:r>
    <w:r w:rsidRPr="006A2169">
      <w:rPr>
        <w:rFonts w:ascii="Arial" w:hAnsi="Arial" w:cs="Arial"/>
        <w:sz w:val="13"/>
        <w:szCs w:val="13"/>
        <w:lang w:val="pl-PL"/>
      </w:rPr>
      <w:t>wiedz</w:t>
    </w:r>
    <w:r w:rsidRPr="006A2169">
      <w:rPr>
        <w:rFonts w:ascii="Arial" w:hAnsi="Arial" w:cs="Arial" w:hint="eastAsia"/>
        <w:sz w:val="13"/>
        <w:szCs w:val="13"/>
        <w:lang w:val="pl-PL"/>
      </w:rPr>
      <w:t>ę</w:t>
    </w:r>
    <w:r w:rsidRPr="006A2169">
      <w:rPr>
        <w:rFonts w:ascii="Arial" w:hAnsi="Arial" w:cs="Arial"/>
        <w:sz w:val="13"/>
        <w:szCs w:val="13"/>
        <w:lang w:val="pl-PL"/>
      </w:rPr>
      <w:t xml:space="preserve"> w po</w:t>
    </w:r>
    <w:r w:rsidRPr="006A2169">
      <w:rPr>
        <w:rFonts w:ascii="Arial" w:hAnsi="Arial" w:cs="Arial" w:hint="eastAsia"/>
        <w:sz w:val="13"/>
        <w:szCs w:val="13"/>
        <w:lang w:val="pl-PL"/>
      </w:rPr>
      <w:t>łą</w:t>
    </w:r>
    <w:r w:rsidRPr="006A2169">
      <w:rPr>
        <w:rFonts w:ascii="Arial" w:hAnsi="Arial" w:cs="Arial"/>
        <w:sz w:val="13"/>
        <w:szCs w:val="13"/>
        <w:lang w:val="pl-PL"/>
      </w:rPr>
      <w:t>czeniu ze znajomo</w:t>
    </w:r>
    <w:r w:rsidRPr="006A2169">
      <w:rPr>
        <w:rFonts w:ascii="Arial" w:hAnsi="Arial" w:cs="Arial" w:hint="eastAsia"/>
        <w:sz w:val="13"/>
        <w:szCs w:val="13"/>
        <w:lang w:val="pl-PL"/>
      </w:rPr>
      <w:t>ś</w:t>
    </w:r>
    <w:r w:rsidRPr="006A2169">
      <w:rPr>
        <w:rFonts w:ascii="Arial" w:hAnsi="Arial" w:cs="Arial"/>
        <w:sz w:val="13"/>
        <w:szCs w:val="13"/>
        <w:lang w:val="pl-PL"/>
      </w:rPr>
      <w:t>ci</w:t>
    </w:r>
    <w:r w:rsidRPr="006A2169">
      <w:rPr>
        <w:rFonts w:ascii="Arial" w:hAnsi="Arial" w:cs="Arial" w:hint="eastAsia"/>
        <w:sz w:val="13"/>
        <w:szCs w:val="13"/>
        <w:lang w:val="pl-PL"/>
      </w:rPr>
      <w:t>ą</w:t>
    </w:r>
    <w:r w:rsidRPr="006A2169">
      <w:rPr>
        <w:rFonts w:ascii="Arial" w:hAnsi="Arial" w:cs="Arial"/>
        <w:sz w:val="13"/>
        <w:szCs w:val="13"/>
        <w:lang w:val="pl-PL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  <w:lang w:val="pl-PL"/>
      </w:rPr>
      <w:t>ść</w:t>
    </w:r>
    <w:r w:rsidRPr="006A2169">
      <w:rPr>
        <w:rFonts w:ascii="Arial" w:hAnsi="Arial" w:cs="Arial"/>
        <w:sz w:val="13"/>
        <w:szCs w:val="13"/>
        <w:lang w:val="pl-PL"/>
      </w:rPr>
      <w:t xml:space="preserve"> sukces niezale</w:t>
    </w:r>
    <w:r w:rsidRPr="006A2169">
      <w:rPr>
        <w:rFonts w:ascii="Arial" w:hAnsi="Arial" w:cs="Arial" w:hint="eastAsia"/>
        <w:sz w:val="13"/>
        <w:szCs w:val="13"/>
        <w:lang w:val="pl-PL"/>
      </w:rPr>
      <w:t>ż</w:t>
    </w:r>
    <w:r w:rsidRPr="006A2169">
      <w:rPr>
        <w:rFonts w:ascii="Arial" w:hAnsi="Arial" w:cs="Arial"/>
        <w:sz w:val="13"/>
        <w:szCs w:val="13"/>
        <w:lang w:val="pl-PL"/>
      </w:rPr>
      <w:t>nie od miejsca i bran</w:t>
    </w:r>
    <w:r w:rsidRPr="006A2169">
      <w:rPr>
        <w:rFonts w:ascii="Arial" w:hAnsi="Arial" w:cs="Arial" w:hint="eastAsia"/>
        <w:sz w:val="13"/>
        <w:szCs w:val="13"/>
        <w:lang w:val="pl-PL"/>
      </w:rPr>
      <w:t>ż</w:t>
    </w:r>
    <w:r w:rsidRPr="006A2169">
      <w:rPr>
        <w:rFonts w:ascii="Arial" w:hAnsi="Arial" w:cs="Arial"/>
        <w:sz w:val="13"/>
        <w:szCs w:val="13"/>
        <w:lang w:val="pl-PL"/>
      </w:rPr>
      <w:t>y, w jakiej dzia</w:t>
    </w:r>
    <w:r w:rsidRPr="006A2169">
      <w:rPr>
        <w:rFonts w:ascii="Arial" w:hAnsi="Arial" w:cs="Arial" w:hint="eastAsia"/>
        <w:sz w:val="13"/>
        <w:szCs w:val="13"/>
        <w:lang w:val="pl-PL"/>
      </w:rPr>
      <w:t>ł</w:t>
    </w:r>
    <w:r w:rsidRPr="006A2169">
      <w:rPr>
        <w:rFonts w:ascii="Arial" w:hAnsi="Arial" w:cs="Arial"/>
        <w:sz w:val="13"/>
        <w:szCs w:val="13"/>
        <w:lang w:val="pl-PL"/>
      </w:rPr>
      <w:t>aj</w:t>
    </w:r>
    <w:r w:rsidRPr="006A2169">
      <w:rPr>
        <w:rFonts w:ascii="Arial" w:hAnsi="Arial" w:cs="Arial" w:hint="eastAsia"/>
        <w:sz w:val="13"/>
        <w:szCs w:val="13"/>
        <w:lang w:val="pl-PL"/>
      </w:rPr>
      <w:t>ą</w:t>
    </w:r>
    <w:r w:rsidRPr="006A2169">
      <w:rPr>
        <w:rFonts w:ascii="Arial" w:hAnsi="Arial" w:cs="Arial"/>
        <w:sz w:val="13"/>
        <w:szCs w:val="13"/>
        <w:lang w:val="pl-PL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  <w:lang w:val="pl-PL"/>
      </w:rPr>
      <w:t>ś</w:t>
    </w:r>
    <w:r w:rsidRPr="006A2169">
      <w:rPr>
        <w:rFonts w:ascii="Arial" w:hAnsi="Arial" w:cs="Arial"/>
        <w:sz w:val="13"/>
        <w:szCs w:val="13"/>
        <w:lang w:val="pl-PL"/>
      </w:rPr>
      <w:t>wiecie realizuje misj</w:t>
    </w:r>
    <w:r w:rsidRPr="006A2169">
      <w:rPr>
        <w:rFonts w:ascii="Arial" w:hAnsi="Arial" w:cs="Arial" w:hint="eastAsia"/>
        <w:sz w:val="13"/>
        <w:szCs w:val="13"/>
        <w:lang w:val="pl-PL"/>
      </w:rPr>
      <w:t>ę</w:t>
    </w:r>
    <w:r w:rsidRPr="006A2169">
      <w:rPr>
        <w:rFonts w:ascii="Arial" w:hAnsi="Arial" w:cs="Arial"/>
        <w:sz w:val="13"/>
        <w:szCs w:val="13"/>
        <w:lang w:val="pl-PL"/>
      </w:rPr>
      <w:t xml:space="preserve"> firmy: wywiera</w:t>
    </w:r>
    <w:r w:rsidRPr="006A2169">
      <w:rPr>
        <w:rFonts w:ascii="Arial" w:hAnsi="Arial" w:cs="Arial" w:hint="eastAsia"/>
        <w:sz w:val="13"/>
        <w:szCs w:val="13"/>
        <w:lang w:val="pl-PL"/>
      </w:rPr>
      <w:t>ć</w:t>
    </w:r>
    <w:r w:rsidRPr="006A2169">
      <w:rPr>
        <w:rFonts w:ascii="Arial" w:hAnsi="Arial" w:cs="Arial"/>
        <w:sz w:val="13"/>
        <w:szCs w:val="13"/>
        <w:lang w:val="pl-PL"/>
      </w:rPr>
      <w:t xml:space="preserve"> pozytywny wp</w:t>
    </w:r>
    <w:r w:rsidRPr="006A2169">
      <w:rPr>
        <w:rFonts w:ascii="Arial" w:hAnsi="Arial" w:cs="Arial" w:hint="eastAsia"/>
        <w:sz w:val="13"/>
        <w:szCs w:val="13"/>
        <w:lang w:val="pl-PL"/>
      </w:rPr>
      <w:t>ł</w:t>
    </w:r>
    <w:r w:rsidRPr="006A2169">
      <w:rPr>
        <w:rFonts w:ascii="Arial" w:hAnsi="Arial" w:cs="Arial"/>
        <w:sz w:val="13"/>
        <w:szCs w:val="13"/>
        <w:lang w:val="pl-PL"/>
      </w:rPr>
      <w:t xml:space="preserve">yw na </w:t>
    </w:r>
    <w:r w:rsidRPr="006A2169">
      <w:rPr>
        <w:rFonts w:ascii="Arial" w:hAnsi="Arial" w:cs="Arial" w:hint="eastAsia"/>
        <w:sz w:val="13"/>
        <w:szCs w:val="13"/>
        <w:lang w:val="pl-PL"/>
      </w:rPr>
      <w:t>ś</w:t>
    </w:r>
    <w:r w:rsidRPr="006A2169">
      <w:rPr>
        <w:rFonts w:ascii="Arial" w:hAnsi="Arial" w:cs="Arial"/>
        <w:sz w:val="13"/>
        <w:szCs w:val="13"/>
        <w:lang w:val="pl-PL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  <w:lang w:val="pl-PL"/>
      </w:rPr>
      <w:t>ż</w:t>
    </w:r>
    <w:r w:rsidRPr="006A2169">
      <w:rPr>
        <w:rFonts w:ascii="Arial" w:hAnsi="Arial" w:cs="Arial"/>
        <w:sz w:val="13"/>
        <w:szCs w:val="13"/>
        <w:lang w:val="pl-PL"/>
      </w:rPr>
      <w:t>yj</w:t>
    </w:r>
    <w:r w:rsidRPr="006A2169">
      <w:rPr>
        <w:rFonts w:ascii="Arial" w:hAnsi="Arial" w:cs="Arial" w:hint="eastAsia"/>
        <w:sz w:val="13"/>
        <w:szCs w:val="13"/>
        <w:lang w:val="pl-PL"/>
      </w:rPr>
      <w:t>ą</w:t>
    </w:r>
    <w:r w:rsidRPr="006A2169">
      <w:rPr>
        <w:rFonts w:ascii="Arial" w:hAnsi="Arial" w:cs="Arial"/>
        <w:sz w:val="13"/>
        <w:szCs w:val="13"/>
        <w:lang w:val="pl-PL"/>
      </w:rPr>
      <w:t xml:space="preserve"> i pracuj</w:t>
    </w:r>
    <w:r w:rsidRPr="006A2169">
      <w:rPr>
        <w:rFonts w:ascii="Arial" w:hAnsi="Arial" w:cs="Arial" w:hint="eastAsia"/>
        <w:sz w:val="13"/>
        <w:szCs w:val="13"/>
        <w:lang w:val="pl-PL"/>
      </w:rPr>
      <w:t>ą</w:t>
    </w:r>
    <w:r w:rsidRPr="006A2169">
      <w:rPr>
        <w:rFonts w:ascii="Arial" w:hAnsi="Arial" w:cs="Arial"/>
        <w:sz w:val="13"/>
        <w:szCs w:val="13"/>
        <w:lang w:val="pl-PL"/>
      </w:rPr>
      <w:t>.</w:t>
    </w:r>
  </w:p>
  <w:p w:rsidR="00103056" w:rsidRDefault="00103056" w:rsidP="00103056">
    <w:pPr>
      <w:pStyle w:val="Amember"/>
      <w:ind w:right="-7"/>
      <w:rPr>
        <w:rFonts w:ascii="Arial" w:hAnsi="Arial" w:cs="Arial"/>
        <w:sz w:val="13"/>
        <w:szCs w:val="13"/>
        <w:lang w:val="pl-PL"/>
      </w:rPr>
    </w:pPr>
  </w:p>
  <w:p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  <w:lang w:val="pl-PL"/>
      </w:rPr>
    </w:pPr>
    <w:r w:rsidRPr="00006577">
      <w:rPr>
        <w:rFonts w:ascii="Arial" w:hAnsi="Arial" w:cs="Arial"/>
        <w:sz w:val="13"/>
        <w:szCs w:val="13"/>
        <w:lang w:val="pl-PL"/>
      </w:rPr>
      <w:t xml:space="preserve"> </w:t>
    </w:r>
  </w:p>
  <w:p w:rsidR="00103056" w:rsidRPr="002E5C50" w:rsidRDefault="00103056" w:rsidP="00103056">
    <w:pPr>
      <w:pStyle w:val="Stopka"/>
      <w:ind w:right="3679"/>
      <w:rPr>
        <w:rFonts w:ascii="Arial" w:hAnsi="Arial"/>
        <w:lang w:val="pl-PL"/>
      </w:rPr>
    </w:pPr>
  </w:p>
  <w:p w:rsidR="000541CD" w:rsidRPr="005443B3" w:rsidRDefault="00103056" w:rsidP="0070135B">
    <w:pPr>
      <w:pStyle w:val="Amember"/>
      <w:ind w:right="3679"/>
      <w:rPr>
        <w:rFonts w:ascii="Arial" w:hAnsi="Arial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 xml:space="preserve">eloitte </w:t>
    </w:r>
    <w:proofErr w:type="spellStart"/>
    <w:r>
      <w:rPr>
        <w:rFonts w:ascii="Arial" w:hAnsi="Arial" w:cs="Arial"/>
        <w:szCs w:val="14"/>
        <w:lang w:val="en-US"/>
      </w:rPr>
      <w:t>Touche</w:t>
    </w:r>
    <w:proofErr w:type="spellEnd"/>
    <w:r>
      <w:rPr>
        <w:rFonts w:ascii="Arial" w:hAnsi="Arial" w:cs="Arial"/>
        <w:szCs w:val="14"/>
        <w:lang w:val="en-US"/>
      </w:rPr>
      <w:t xml:space="preserve"> Tohmatsu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F5" w:rsidRDefault="006972F5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:rsidR="006972F5" w:rsidRDefault="006972F5" w:rsidP="0070135B">
      <w:pPr>
        <w:pStyle w:val="Boldhead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26AE0F17" wp14:editId="7E85AD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Picture 3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E8"/>
    <w:rsid w:val="00001493"/>
    <w:rsid w:val="00002B8A"/>
    <w:rsid w:val="00006577"/>
    <w:rsid w:val="00006D37"/>
    <w:rsid w:val="0001623E"/>
    <w:rsid w:val="00021ABF"/>
    <w:rsid w:val="00021BAA"/>
    <w:rsid w:val="00021CC2"/>
    <w:rsid w:val="000249A2"/>
    <w:rsid w:val="00025D57"/>
    <w:rsid w:val="00035FBC"/>
    <w:rsid w:val="00036273"/>
    <w:rsid w:val="0003684C"/>
    <w:rsid w:val="00040DA9"/>
    <w:rsid w:val="000457FD"/>
    <w:rsid w:val="0004596D"/>
    <w:rsid w:val="00050259"/>
    <w:rsid w:val="000541CD"/>
    <w:rsid w:val="00062A0A"/>
    <w:rsid w:val="000641F5"/>
    <w:rsid w:val="00064914"/>
    <w:rsid w:val="00066D56"/>
    <w:rsid w:val="0007523A"/>
    <w:rsid w:val="000755B6"/>
    <w:rsid w:val="00075FE8"/>
    <w:rsid w:val="00080AA6"/>
    <w:rsid w:val="000839C8"/>
    <w:rsid w:val="00085D8C"/>
    <w:rsid w:val="00085E2C"/>
    <w:rsid w:val="00096560"/>
    <w:rsid w:val="00097FC9"/>
    <w:rsid w:val="000A172C"/>
    <w:rsid w:val="000A52CC"/>
    <w:rsid w:val="000A67CA"/>
    <w:rsid w:val="000B1CA2"/>
    <w:rsid w:val="000B7FD7"/>
    <w:rsid w:val="000C282B"/>
    <w:rsid w:val="000C28AB"/>
    <w:rsid w:val="000C3AFB"/>
    <w:rsid w:val="000C5422"/>
    <w:rsid w:val="000D1AA8"/>
    <w:rsid w:val="000D570A"/>
    <w:rsid w:val="000E08EF"/>
    <w:rsid w:val="000E1FB9"/>
    <w:rsid w:val="000E3745"/>
    <w:rsid w:val="000E4C92"/>
    <w:rsid w:val="000E53C8"/>
    <w:rsid w:val="000E62C3"/>
    <w:rsid w:val="00103056"/>
    <w:rsid w:val="00103D6C"/>
    <w:rsid w:val="0011479B"/>
    <w:rsid w:val="001147DE"/>
    <w:rsid w:val="00117CEF"/>
    <w:rsid w:val="001244D4"/>
    <w:rsid w:val="001278D6"/>
    <w:rsid w:val="00130CFB"/>
    <w:rsid w:val="00131657"/>
    <w:rsid w:val="0013516A"/>
    <w:rsid w:val="001360D7"/>
    <w:rsid w:val="00137C12"/>
    <w:rsid w:val="00143670"/>
    <w:rsid w:val="00143991"/>
    <w:rsid w:val="00146A2C"/>
    <w:rsid w:val="00153BA1"/>
    <w:rsid w:val="0015735E"/>
    <w:rsid w:val="00164702"/>
    <w:rsid w:val="00165672"/>
    <w:rsid w:val="001711A7"/>
    <w:rsid w:val="00175A74"/>
    <w:rsid w:val="00180C20"/>
    <w:rsid w:val="0018117B"/>
    <w:rsid w:val="001823A6"/>
    <w:rsid w:val="00182697"/>
    <w:rsid w:val="00193E99"/>
    <w:rsid w:val="0019617D"/>
    <w:rsid w:val="00197BDE"/>
    <w:rsid w:val="001B0032"/>
    <w:rsid w:val="001B1C2A"/>
    <w:rsid w:val="001B61A5"/>
    <w:rsid w:val="001C2F64"/>
    <w:rsid w:val="001C6A3E"/>
    <w:rsid w:val="001C6F13"/>
    <w:rsid w:val="001D31A8"/>
    <w:rsid w:val="001E3759"/>
    <w:rsid w:val="001E6AD5"/>
    <w:rsid w:val="001F721C"/>
    <w:rsid w:val="00202621"/>
    <w:rsid w:val="00203FEA"/>
    <w:rsid w:val="002054EA"/>
    <w:rsid w:val="00206B66"/>
    <w:rsid w:val="00206FFF"/>
    <w:rsid w:val="00207011"/>
    <w:rsid w:val="00210F9B"/>
    <w:rsid w:val="00221678"/>
    <w:rsid w:val="00223ACC"/>
    <w:rsid w:val="002243F7"/>
    <w:rsid w:val="00224ED8"/>
    <w:rsid w:val="00226461"/>
    <w:rsid w:val="002315F9"/>
    <w:rsid w:val="0023322C"/>
    <w:rsid w:val="0024532B"/>
    <w:rsid w:val="00247C34"/>
    <w:rsid w:val="00257E6B"/>
    <w:rsid w:val="00264153"/>
    <w:rsid w:val="002645A9"/>
    <w:rsid w:val="00265A23"/>
    <w:rsid w:val="00266690"/>
    <w:rsid w:val="002676C0"/>
    <w:rsid w:val="002711BB"/>
    <w:rsid w:val="002724C8"/>
    <w:rsid w:val="00283DB0"/>
    <w:rsid w:val="0029631E"/>
    <w:rsid w:val="00297F00"/>
    <w:rsid w:val="002A4E38"/>
    <w:rsid w:val="002A5AAC"/>
    <w:rsid w:val="002A5F2A"/>
    <w:rsid w:val="002A6A8F"/>
    <w:rsid w:val="002A73A0"/>
    <w:rsid w:val="002B23CB"/>
    <w:rsid w:val="002B5450"/>
    <w:rsid w:val="002C092A"/>
    <w:rsid w:val="002C0CBB"/>
    <w:rsid w:val="002D62A4"/>
    <w:rsid w:val="002D7D6A"/>
    <w:rsid w:val="002E5C50"/>
    <w:rsid w:val="002E6D40"/>
    <w:rsid w:val="002F7D2D"/>
    <w:rsid w:val="0030460C"/>
    <w:rsid w:val="003068C3"/>
    <w:rsid w:val="00312270"/>
    <w:rsid w:val="00313193"/>
    <w:rsid w:val="0031512C"/>
    <w:rsid w:val="003153E2"/>
    <w:rsid w:val="00315F66"/>
    <w:rsid w:val="003177DC"/>
    <w:rsid w:val="003206FD"/>
    <w:rsid w:val="00327678"/>
    <w:rsid w:val="00330C10"/>
    <w:rsid w:val="00331882"/>
    <w:rsid w:val="00331CA4"/>
    <w:rsid w:val="00335317"/>
    <w:rsid w:val="00341148"/>
    <w:rsid w:val="00342C73"/>
    <w:rsid w:val="00352879"/>
    <w:rsid w:val="003552C1"/>
    <w:rsid w:val="00361541"/>
    <w:rsid w:val="003667E4"/>
    <w:rsid w:val="0037311E"/>
    <w:rsid w:val="00374829"/>
    <w:rsid w:val="00383AF5"/>
    <w:rsid w:val="00394D4E"/>
    <w:rsid w:val="00395998"/>
    <w:rsid w:val="003975DE"/>
    <w:rsid w:val="003A079B"/>
    <w:rsid w:val="003B1D59"/>
    <w:rsid w:val="003B3406"/>
    <w:rsid w:val="003B408A"/>
    <w:rsid w:val="003B454A"/>
    <w:rsid w:val="003C4770"/>
    <w:rsid w:val="003D0342"/>
    <w:rsid w:val="003D55E1"/>
    <w:rsid w:val="003E26F4"/>
    <w:rsid w:val="003F3E50"/>
    <w:rsid w:val="003F4840"/>
    <w:rsid w:val="00404BF0"/>
    <w:rsid w:val="00407162"/>
    <w:rsid w:val="00414C8E"/>
    <w:rsid w:val="00415DBF"/>
    <w:rsid w:val="00420BF4"/>
    <w:rsid w:val="004212B8"/>
    <w:rsid w:val="00431959"/>
    <w:rsid w:val="00433FDE"/>
    <w:rsid w:val="00437635"/>
    <w:rsid w:val="00437963"/>
    <w:rsid w:val="004475C4"/>
    <w:rsid w:val="00450249"/>
    <w:rsid w:val="0045219F"/>
    <w:rsid w:val="00453DF5"/>
    <w:rsid w:val="00455895"/>
    <w:rsid w:val="004611DA"/>
    <w:rsid w:val="00461A84"/>
    <w:rsid w:val="004640AC"/>
    <w:rsid w:val="0046683F"/>
    <w:rsid w:val="004674D5"/>
    <w:rsid w:val="004813A3"/>
    <w:rsid w:val="00484122"/>
    <w:rsid w:val="00490C04"/>
    <w:rsid w:val="004910E8"/>
    <w:rsid w:val="0049603C"/>
    <w:rsid w:val="00497D17"/>
    <w:rsid w:val="004A0C62"/>
    <w:rsid w:val="004A460F"/>
    <w:rsid w:val="004A5EC2"/>
    <w:rsid w:val="004C38A8"/>
    <w:rsid w:val="004C4735"/>
    <w:rsid w:val="004D4E3B"/>
    <w:rsid w:val="004D5BE5"/>
    <w:rsid w:val="004E03B3"/>
    <w:rsid w:val="004E1CE3"/>
    <w:rsid w:val="004E26EA"/>
    <w:rsid w:val="004F120B"/>
    <w:rsid w:val="004F452D"/>
    <w:rsid w:val="004F5C96"/>
    <w:rsid w:val="005003C2"/>
    <w:rsid w:val="0050077C"/>
    <w:rsid w:val="00510518"/>
    <w:rsid w:val="00513DD9"/>
    <w:rsid w:val="00513E77"/>
    <w:rsid w:val="00517D67"/>
    <w:rsid w:val="00521F50"/>
    <w:rsid w:val="005278EA"/>
    <w:rsid w:val="00535671"/>
    <w:rsid w:val="00536088"/>
    <w:rsid w:val="00540DFB"/>
    <w:rsid w:val="00541807"/>
    <w:rsid w:val="00541CEB"/>
    <w:rsid w:val="00545802"/>
    <w:rsid w:val="005539CA"/>
    <w:rsid w:val="00561333"/>
    <w:rsid w:val="00563091"/>
    <w:rsid w:val="00564FDC"/>
    <w:rsid w:val="005737E6"/>
    <w:rsid w:val="0057676D"/>
    <w:rsid w:val="00581541"/>
    <w:rsid w:val="00582AA8"/>
    <w:rsid w:val="0058542B"/>
    <w:rsid w:val="00585D6A"/>
    <w:rsid w:val="00591A04"/>
    <w:rsid w:val="00592A07"/>
    <w:rsid w:val="00593323"/>
    <w:rsid w:val="005B05F1"/>
    <w:rsid w:val="005B38E5"/>
    <w:rsid w:val="005C0513"/>
    <w:rsid w:val="005C0B0E"/>
    <w:rsid w:val="005C515D"/>
    <w:rsid w:val="005C79A9"/>
    <w:rsid w:val="005D2917"/>
    <w:rsid w:val="005D37A6"/>
    <w:rsid w:val="005D6100"/>
    <w:rsid w:val="005D7745"/>
    <w:rsid w:val="005E0B45"/>
    <w:rsid w:val="005E1809"/>
    <w:rsid w:val="005E2319"/>
    <w:rsid w:val="005E3FEA"/>
    <w:rsid w:val="005F4896"/>
    <w:rsid w:val="005F4FA6"/>
    <w:rsid w:val="005F59BE"/>
    <w:rsid w:val="005F74FC"/>
    <w:rsid w:val="005F7C7C"/>
    <w:rsid w:val="00605369"/>
    <w:rsid w:val="00612E59"/>
    <w:rsid w:val="006145D3"/>
    <w:rsid w:val="00615DD7"/>
    <w:rsid w:val="0062267B"/>
    <w:rsid w:val="006378DD"/>
    <w:rsid w:val="00644663"/>
    <w:rsid w:val="00644AF9"/>
    <w:rsid w:val="00653105"/>
    <w:rsid w:val="0065403F"/>
    <w:rsid w:val="006550C2"/>
    <w:rsid w:val="00655878"/>
    <w:rsid w:val="00660C34"/>
    <w:rsid w:val="00662741"/>
    <w:rsid w:val="006636A4"/>
    <w:rsid w:val="00665238"/>
    <w:rsid w:val="006655EE"/>
    <w:rsid w:val="00672001"/>
    <w:rsid w:val="00674CAC"/>
    <w:rsid w:val="006847DA"/>
    <w:rsid w:val="0069029E"/>
    <w:rsid w:val="00690A28"/>
    <w:rsid w:val="0069483A"/>
    <w:rsid w:val="00696A8D"/>
    <w:rsid w:val="006972F5"/>
    <w:rsid w:val="006A1BE0"/>
    <w:rsid w:val="006B119B"/>
    <w:rsid w:val="006C2E39"/>
    <w:rsid w:val="006C32F5"/>
    <w:rsid w:val="006C5991"/>
    <w:rsid w:val="006D2B5F"/>
    <w:rsid w:val="006E5133"/>
    <w:rsid w:val="006F008F"/>
    <w:rsid w:val="006F186A"/>
    <w:rsid w:val="006F299F"/>
    <w:rsid w:val="0070135B"/>
    <w:rsid w:val="00702BBC"/>
    <w:rsid w:val="00702D5A"/>
    <w:rsid w:val="00714EB2"/>
    <w:rsid w:val="00716614"/>
    <w:rsid w:val="00721F2F"/>
    <w:rsid w:val="00726189"/>
    <w:rsid w:val="0073046A"/>
    <w:rsid w:val="007304CA"/>
    <w:rsid w:val="00740BE9"/>
    <w:rsid w:val="00740E02"/>
    <w:rsid w:val="00756915"/>
    <w:rsid w:val="00756C46"/>
    <w:rsid w:val="007571E7"/>
    <w:rsid w:val="0076123B"/>
    <w:rsid w:val="0076324D"/>
    <w:rsid w:val="007649B4"/>
    <w:rsid w:val="0076642B"/>
    <w:rsid w:val="00782021"/>
    <w:rsid w:val="007830B3"/>
    <w:rsid w:val="007927E7"/>
    <w:rsid w:val="00797137"/>
    <w:rsid w:val="007A19D8"/>
    <w:rsid w:val="007A1BDD"/>
    <w:rsid w:val="007A28C4"/>
    <w:rsid w:val="007A685E"/>
    <w:rsid w:val="007A715B"/>
    <w:rsid w:val="007A7AE4"/>
    <w:rsid w:val="007B20A8"/>
    <w:rsid w:val="007B7ECB"/>
    <w:rsid w:val="007C080E"/>
    <w:rsid w:val="007C545C"/>
    <w:rsid w:val="007C72DB"/>
    <w:rsid w:val="007C7E06"/>
    <w:rsid w:val="007D3CDC"/>
    <w:rsid w:val="007D5343"/>
    <w:rsid w:val="007D68AA"/>
    <w:rsid w:val="007D7925"/>
    <w:rsid w:val="007D7C56"/>
    <w:rsid w:val="007E248A"/>
    <w:rsid w:val="007E2755"/>
    <w:rsid w:val="007E3D9A"/>
    <w:rsid w:val="007E60E1"/>
    <w:rsid w:val="007F0CD8"/>
    <w:rsid w:val="007F1059"/>
    <w:rsid w:val="007F1D93"/>
    <w:rsid w:val="007F2AA9"/>
    <w:rsid w:val="00803B9A"/>
    <w:rsid w:val="0080717D"/>
    <w:rsid w:val="00810AF2"/>
    <w:rsid w:val="0081427B"/>
    <w:rsid w:val="00820D70"/>
    <w:rsid w:val="0083000A"/>
    <w:rsid w:val="008304CB"/>
    <w:rsid w:val="00835165"/>
    <w:rsid w:val="008371E0"/>
    <w:rsid w:val="00842C1C"/>
    <w:rsid w:val="008434A8"/>
    <w:rsid w:val="0085592E"/>
    <w:rsid w:val="0085620D"/>
    <w:rsid w:val="00856ECD"/>
    <w:rsid w:val="00862A40"/>
    <w:rsid w:val="00865B12"/>
    <w:rsid w:val="008676F6"/>
    <w:rsid w:val="00873ACE"/>
    <w:rsid w:val="00874946"/>
    <w:rsid w:val="00875040"/>
    <w:rsid w:val="00875C6C"/>
    <w:rsid w:val="008810BD"/>
    <w:rsid w:val="008856F1"/>
    <w:rsid w:val="00886F31"/>
    <w:rsid w:val="008919A1"/>
    <w:rsid w:val="00895262"/>
    <w:rsid w:val="00897762"/>
    <w:rsid w:val="008A7267"/>
    <w:rsid w:val="008A7D7A"/>
    <w:rsid w:val="008B0692"/>
    <w:rsid w:val="008B449A"/>
    <w:rsid w:val="008B6D1E"/>
    <w:rsid w:val="008C0A2F"/>
    <w:rsid w:val="008C74EB"/>
    <w:rsid w:val="008D0601"/>
    <w:rsid w:val="008D06D6"/>
    <w:rsid w:val="008D0FD5"/>
    <w:rsid w:val="008D1499"/>
    <w:rsid w:val="008D2136"/>
    <w:rsid w:val="008D6C48"/>
    <w:rsid w:val="008E783F"/>
    <w:rsid w:val="008F1E21"/>
    <w:rsid w:val="008F675A"/>
    <w:rsid w:val="00900627"/>
    <w:rsid w:val="00900F71"/>
    <w:rsid w:val="00904C77"/>
    <w:rsid w:val="009079C5"/>
    <w:rsid w:val="009103E8"/>
    <w:rsid w:val="00923D31"/>
    <w:rsid w:val="00923DE4"/>
    <w:rsid w:val="00926B12"/>
    <w:rsid w:val="009278A2"/>
    <w:rsid w:val="00930372"/>
    <w:rsid w:val="0093079C"/>
    <w:rsid w:val="00930F30"/>
    <w:rsid w:val="00932B85"/>
    <w:rsid w:val="009431AD"/>
    <w:rsid w:val="00943D0A"/>
    <w:rsid w:val="0094481A"/>
    <w:rsid w:val="009479BD"/>
    <w:rsid w:val="00954735"/>
    <w:rsid w:val="00955969"/>
    <w:rsid w:val="0095687D"/>
    <w:rsid w:val="00960D0C"/>
    <w:rsid w:val="00962D39"/>
    <w:rsid w:val="0097107F"/>
    <w:rsid w:val="00973879"/>
    <w:rsid w:val="00987235"/>
    <w:rsid w:val="00994B2F"/>
    <w:rsid w:val="009A2993"/>
    <w:rsid w:val="009B05DE"/>
    <w:rsid w:val="009C0E5E"/>
    <w:rsid w:val="009C3FEF"/>
    <w:rsid w:val="009C71F4"/>
    <w:rsid w:val="009D2CDD"/>
    <w:rsid w:val="009D3627"/>
    <w:rsid w:val="009D45DB"/>
    <w:rsid w:val="009D4DC5"/>
    <w:rsid w:val="009E453C"/>
    <w:rsid w:val="009F1931"/>
    <w:rsid w:val="00A03857"/>
    <w:rsid w:val="00A3014F"/>
    <w:rsid w:val="00A34DE2"/>
    <w:rsid w:val="00A351CE"/>
    <w:rsid w:val="00A43C3B"/>
    <w:rsid w:val="00A50943"/>
    <w:rsid w:val="00A5125F"/>
    <w:rsid w:val="00A5227F"/>
    <w:rsid w:val="00A56BF2"/>
    <w:rsid w:val="00A606A7"/>
    <w:rsid w:val="00A61339"/>
    <w:rsid w:val="00A64F88"/>
    <w:rsid w:val="00A67037"/>
    <w:rsid w:val="00A67583"/>
    <w:rsid w:val="00A71D64"/>
    <w:rsid w:val="00A71DFA"/>
    <w:rsid w:val="00A77EB0"/>
    <w:rsid w:val="00A81A2E"/>
    <w:rsid w:val="00A81BC8"/>
    <w:rsid w:val="00A825F6"/>
    <w:rsid w:val="00A860B8"/>
    <w:rsid w:val="00AA1DAF"/>
    <w:rsid w:val="00AA3BB2"/>
    <w:rsid w:val="00AA667D"/>
    <w:rsid w:val="00AB5A26"/>
    <w:rsid w:val="00AB5FEC"/>
    <w:rsid w:val="00AB66D0"/>
    <w:rsid w:val="00AC3E7E"/>
    <w:rsid w:val="00AC590B"/>
    <w:rsid w:val="00AD1D26"/>
    <w:rsid w:val="00AD5F06"/>
    <w:rsid w:val="00AD7566"/>
    <w:rsid w:val="00AE0C07"/>
    <w:rsid w:val="00AE11FE"/>
    <w:rsid w:val="00AE33DF"/>
    <w:rsid w:val="00AE69DA"/>
    <w:rsid w:val="00AE7DCC"/>
    <w:rsid w:val="00AF28D0"/>
    <w:rsid w:val="00B008C6"/>
    <w:rsid w:val="00B046C3"/>
    <w:rsid w:val="00B04F06"/>
    <w:rsid w:val="00B10348"/>
    <w:rsid w:val="00B12EB4"/>
    <w:rsid w:val="00B152EF"/>
    <w:rsid w:val="00B23475"/>
    <w:rsid w:val="00B25938"/>
    <w:rsid w:val="00B25D62"/>
    <w:rsid w:val="00B279DD"/>
    <w:rsid w:val="00B30133"/>
    <w:rsid w:val="00B30146"/>
    <w:rsid w:val="00B30ADC"/>
    <w:rsid w:val="00B31F1B"/>
    <w:rsid w:val="00B376EA"/>
    <w:rsid w:val="00B41FAB"/>
    <w:rsid w:val="00B43A08"/>
    <w:rsid w:val="00B44A08"/>
    <w:rsid w:val="00B44AA9"/>
    <w:rsid w:val="00B471CE"/>
    <w:rsid w:val="00B53779"/>
    <w:rsid w:val="00B54A73"/>
    <w:rsid w:val="00B608FB"/>
    <w:rsid w:val="00B60CB2"/>
    <w:rsid w:val="00B64D97"/>
    <w:rsid w:val="00B67DAF"/>
    <w:rsid w:val="00B716BE"/>
    <w:rsid w:val="00B756E1"/>
    <w:rsid w:val="00B77C84"/>
    <w:rsid w:val="00B81551"/>
    <w:rsid w:val="00B82F6E"/>
    <w:rsid w:val="00B85362"/>
    <w:rsid w:val="00B91F6B"/>
    <w:rsid w:val="00B942E4"/>
    <w:rsid w:val="00B95E43"/>
    <w:rsid w:val="00B97993"/>
    <w:rsid w:val="00BA1600"/>
    <w:rsid w:val="00BA431F"/>
    <w:rsid w:val="00BA6CE1"/>
    <w:rsid w:val="00BB62D8"/>
    <w:rsid w:val="00BB6AC8"/>
    <w:rsid w:val="00BB79F8"/>
    <w:rsid w:val="00BB7D4D"/>
    <w:rsid w:val="00BC0124"/>
    <w:rsid w:val="00BC03E9"/>
    <w:rsid w:val="00BC24C7"/>
    <w:rsid w:val="00BC4032"/>
    <w:rsid w:val="00BC6818"/>
    <w:rsid w:val="00BC6F27"/>
    <w:rsid w:val="00BD248F"/>
    <w:rsid w:val="00BD45AC"/>
    <w:rsid w:val="00BD53DB"/>
    <w:rsid w:val="00BD63D6"/>
    <w:rsid w:val="00BE7866"/>
    <w:rsid w:val="00BF6526"/>
    <w:rsid w:val="00C00572"/>
    <w:rsid w:val="00C030EB"/>
    <w:rsid w:val="00C07A6A"/>
    <w:rsid w:val="00C1392A"/>
    <w:rsid w:val="00C15B32"/>
    <w:rsid w:val="00C17DD8"/>
    <w:rsid w:val="00C22A03"/>
    <w:rsid w:val="00C2358A"/>
    <w:rsid w:val="00C3290A"/>
    <w:rsid w:val="00C32B2C"/>
    <w:rsid w:val="00C34207"/>
    <w:rsid w:val="00C34BAF"/>
    <w:rsid w:val="00C355DE"/>
    <w:rsid w:val="00C40FAA"/>
    <w:rsid w:val="00C41429"/>
    <w:rsid w:val="00C444B2"/>
    <w:rsid w:val="00C6400E"/>
    <w:rsid w:val="00C737D3"/>
    <w:rsid w:val="00C94000"/>
    <w:rsid w:val="00C95713"/>
    <w:rsid w:val="00CA0A69"/>
    <w:rsid w:val="00CA16C3"/>
    <w:rsid w:val="00CA32BB"/>
    <w:rsid w:val="00CA33D1"/>
    <w:rsid w:val="00CA4101"/>
    <w:rsid w:val="00CA4FBE"/>
    <w:rsid w:val="00CB1B95"/>
    <w:rsid w:val="00CB4A88"/>
    <w:rsid w:val="00CB7AE4"/>
    <w:rsid w:val="00CC0666"/>
    <w:rsid w:val="00CC1B06"/>
    <w:rsid w:val="00CC6B9D"/>
    <w:rsid w:val="00CD0714"/>
    <w:rsid w:val="00CD0F0B"/>
    <w:rsid w:val="00CD5028"/>
    <w:rsid w:val="00CE5930"/>
    <w:rsid w:val="00D1156A"/>
    <w:rsid w:val="00D11DEA"/>
    <w:rsid w:val="00D15BCA"/>
    <w:rsid w:val="00D16DEB"/>
    <w:rsid w:val="00D25F9F"/>
    <w:rsid w:val="00D26984"/>
    <w:rsid w:val="00D30D6C"/>
    <w:rsid w:val="00D32679"/>
    <w:rsid w:val="00D33C7E"/>
    <w:rsid w:val="00D35258"/>
    <w:rsid w:val="00D36A1D"/>
    <w:rsid w:val="00D371D6"/>
    <w:rsid w:val="00D416D3"/>
    <w:rsid w:val="00D41E3C"/>
    <w:rsid w:val="00D46621"/>
    <w:rsid w:val="00D51C03"/>
    <w:rsid w:val="00D575A4"/>
    <w:rsid w:val="00D6091B"/>
    <w:rsid w:val="00D60D1D"/>
    <w:rsid w:val="00D61F54"/>
    <w:rsid w:val="00D71E75"/>
    <w:rsid w:val="00D72F2C"/>
    <w:rsid w:val="00D76332"/>
    <w:rsid w:val="00D807AD"/>
    <w:rsid w:val="00D80CC4"/>
    <w:rsid w:val="00D82050"/>
    <w:rsid w:val="00D860D2"/>
    <w:rsid w:val="00D878E2"/>
    <w:rsid w:val="00D9166B"/>
    <w:rsid w:val="00DA0543"/>
    <w:rsid w:val="00DA5675"/>
    <w:rsid w:val="00DA761F"/>
    <w:rsid w:val="00DB02B5"/>
    <w:rsid w:val="00DB2D1A"/>
    <w:rsid w:val="00DB2E3A"/>
    <w:rsid w:val="00DB5B2E"/>
    <w:rsid w:val="00DB7272"/>
    <w:rsid w:val="00DC0EF7"/>
    <w:rsid w:val="00DC2F4D"/>
    <w:rsid w:val="00DC6628"/>
    <w:rsid w:val="00DC73EC"/>
    <w:rsid w:val="00DD1C9B"/>
    <w:rsid w:val="00DD2728"/>
    <w:rsid w:val="00DD7BFA"/>
    <w:rsid w:val="00DE07F8"/>
    <w:rsid w:val="00DE15C4"/>
    <w:rsid w:val="00DE3A7A"/>
    <w:rsid w:val="00DE3FFB"/>
    <w:rsid w:val="00DE685B"/>
    <w:rsid w:val="00DE7684"/>
    <w:rsid w:val="00DF1545"/>
    <w:rsid w:val="00DF3535"/>
    <w:rsid w:val="00E01F9A"/>
    <w:rsid w:val="00E02429"/>
    <w:rsid w:val="00E050A9"/>
    <w:rsid w:val="00E05416"/>
    <w:rsid w:val="00E0759F"/>
    <w:rsid w:val="00E11835"/>
    <w:rsid w:val="00E1299F"/>
    <w:rsid w:val="00E2218D"/>
    <w:rsid w:val="00E22A65"/>
    <w:rsid w:val="00E24ADB"/>
    <w:rsid w:val="00E25FBC"/>
    <w:rsid w:val="00E3279B"/>
    <w:rsid w:val="00E34AD0"/>
    <w:rsid w:val="00E36DAE"/>
    <w:rsid w:val="00E43759"/>
    <w:rsid w:val="00E4499E"/>
    <w:rsid w:val="00E44D1B"/>
    <w:rsid w:val="00E47729"/>
    <w:rsid w:val="00E53E0F"/>
    <w:rsid w:val="00E54A4A"/>
    <w:rsid w:val="00E56590"/>
    <w:rsid w:val="00E6346F"/>
    <w:rsid w:val="00E634FF"/>
    <w:rsid w:val="00E640D8"/>
    <w:rsid w:val="00E6639D"/>
    <w:rsid w:val="00E66D97"/>
    <w:rsid w:val="00E672DD"/>
    <w:rsid w:val="00E70739"/>
    <w:rsid w:val="00E7438B"/>
    <w:rsid w:val="00E74930"/>
    <w:rsid w:val="00E7575E"/>
    <w:rsid w:val="00E76947"/>
    <w:rsid w:val="00E8057E"/>
    <w:rsid w:val="00E80AD0"/>
    <w:rsid w:val="00E82632"/>
    <w:rsid w:val="00E97A27"/>
    <w:rsid w:val="00EA4101"/>
    <w:rsid w:val="00EA5D6C"/>
    <w:rsid w:val="00EA60DE"/>
    <w:rsid w:val="00EA6447"/>
    <w:rsid w:val="00EA7A93"/>
    <w:rsid w:val="00EB252B"/>
    <w:rsid w:val="00EB57D7"/>
    <w:rsid w:val="00EB75FD"/>
    <w:rsid w:val="00EC0B22"/>
    <w:rsid w:val="00EC6461"/>
    <w:rsid w:val="00EC7983"/>
    <w:rsid w:val="00ED5709"/>
    <w:rsid w:val="00ED78F5"/>
    <w:rsid w:val="00EE4F7A"/>
    <w:rsid w:val="00EE535A"/>
    <w:rsid w:val="00EE607D"/>
    <w:rsid w:val="00EF2C5E"/>
    <w:rsid w:val="00EF3CAE"/>
    <w:rsid w:val="00EF464D"/>
    <w:rsid w:val="00F00C69"/>
    <w:rsid w:val="00F0653E"/>
    <w:rsid w:val="00F0700C"/>
    <w:rsid w:val="00F07FCC"/>
    <w:rsid w:val="00F1141A"/>
    <w:rsid w:val="00F17976"/>
    <w:rsid w:val="00F23C19"/>
    <w:rsid w:val="00F26134"/>
    <w:rsid w:val="00F33D5C"/>
    <w:rsid w:val="00F3499F"/>
    <w:rsid w:val="00F379BA"/>
    <w:rsid w:val="00F37B07"/>
    <w:rsid w:val="00F4073B"/>
    <w:rsid w:val="00F429A0"/>
    <w:rsid w:val="00F47E4F"/>
    <w:rsid w:val="00F50ECA"/>
    <w:rsid w:val="00F5182C"/>
    <w:rsid w:val="00F5639B"/>
    <w:rsid w:val="00F66FED"/>
    <w:rsid w:val="00F73D71"/>
    <w:rsid w:val="00F750DE"/>
    <w:rsid w:val="00F766D6"/>
    <w:rsid w:val="00F767B1"/>
    <w:rsid w:val="00F85341"/>
    <w:rsid w:val="00F85BC8"/>
    <w:rsid w:val="00F91472"/>
    <w:rsid w:val="00F92214"/>
    <w:rsid w:val="00F96C5F"/>
    <w:rsid w:val="00FA4AC5"/>
    <w:rsid w:val="00FB10BB"/>
    <w:rsid w:val="00FB1155"/>
    <w:rsid w:val="00FB16F3"/>
    <w:rsid w:val="00FB178C"/>
    <w:rsid w:val="00FB474D"/>
    <w:rsid w:val="00FB747A"/>
    <w:rsid w:val="00FC28FB"/>
    <w:rsid w:val="00FC372A"/>
    <w:rsid w:val="00FD4AE8"/>
    <w:rsid w:val="00FE0415"/>
    <w:rsid w:val="00FE6586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val="en-GB"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D9A"/>
  </w:style>
  <w:style w:type="character" w:customStyle="1" w:styleId="TekstkomentarzaZnak">
    <w:name w:val="Tekst komentarza Znak"/>
    <w:link w:val="Tekstkomentarza"/>
    <w:uiPriority w:val="99"/>
    <w:semiHidden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val="en-GB"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D9A"/>
  </w:style>
  <w:style w:type="character" w:customStyle="1" w:styleId="TekstkomentarzaZnak">
    <w:name w:val="Tekst komentarza Znak"/>
    <w:link w:val="Tekstkomentarza"/>
    <w:uiPriority w:val="99"/>
    <w:semiHidden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earcom.pl:9191/owncloud/index.php/s/BG90vOCkjuEBHs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earcom.pl:9191/owncloud/index.php/s/BG90vOCkjuEBHs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jakobik@deloitteCE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deloitte.com/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deloitte.com/pl/subskrypc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271E-E049-4EF9-BED5-FA47A4EB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Osoba kontaktowa:</vt:lpstr>
      <vt:lpstr>Osoba kontaktowa:</vt:lpstr>
    </vt:vector>
  </TitlesOfParts>
  <Company>Deloitte Central Europe</Company>
  <LinksUpToDate>false</LinksUpToDate>
  <CharactersWithSpaces>5734</CharactersWithSpaces>
  <SharedDoc>false</SharedDoc>
  <HLinks>
    <vt:vector size="30" baseType="variant">
      <vt:variant>
        <vt:i4>3735668</vt:i4>
      </vt:variant>
      <vt:variant>
        <vt:i4>9</vt:i4>
      </vt:variant>
      <vt:variant>
        <vt:i4>0</vt:i4>
      </vt:variant>
      <vt:variant>
        <vt:i4>5</vt:i4>
      </vt:variant>
      <vt:variant>
        <vt:lpwstr>http://www.deloitte.com/pl/subskrypcje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http://www.deloitte.com/pl./raporty</vt:lpwstr>
      </vt:variant>
      <vt:variant>
        <vt:lpwstr/>
      </vt:variant>
      <vt:variant>
        <vt:i4>3604489</vt:i4>
      </vt:variant>
      <vt:variant>
        <vt:i4>3</vt:i4>
      </vt:variant>
      <vt:variant>
        <vt:i4>0</vt:i4>
      </vt:variant>
      <vt:variant>
        <vt:i4>5</vt:i4>
      </vt:variant>
      <vt:variant>
        <vt:lpwstr>mailto:sjackowska@deloitteCE.com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http://www.deloitte.com/pl/onas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Osoba kontaktowa:</dc:title>
  <dc:creator>Anna Nalewajk - CCG</dc:creator>
  <cp:lastModifiedBy>Justyna Majewska CCG</cp:lastModifiedBy>
  <cp:revision>5</cp:revision>
  <cp:lastPrinted>2019-02-01T10:27:00Z</cp:lastPrinted>
  <dcterms:created xsi:type="dcterms:W3CDTF">2019-02-05T12:05:00Z</dcterms:created>
  <dcterms:modified xsi:type="dcterms:W3CDTF">2019-02-05T15:50:00Z</dcterms:modified>
</cp:coreProperties>
</file>