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1C97" w14:textId="43200411" w:rsidR="00232DCE" w:rsidRDefault="00B768D8" w:rsidP="00E827C8">
      <w:pPr>
        <w:autoSpaceDE w:val="0"/>
        <w:autoSpaceDN w:val="0"/>
        <w:adjustRightInd w:val="0"/>
        <w:spacing w:after="0" w:line="240" w:lineRule="auto"/>
        <w:jc w:val="right"/>
        <w:rPr>
          <w:color w:val="000000"/>
          <w:sz w:val="24"/>
          <w:szCs w:val="24"/>
        </w:rPr>
      </w:pPr>
      <w:r>
        <w:rPr>
          <w:color w:val="000000"/>
          <w:sz w:val="24"/>
          <w:szCs w:val="24"/>
        </w:rPr>
        <w:t>Warszawa, 19.11.2025 r.</w:t>
      </w:r>
    </w:p>
    <w:p w14:paraId="61C29DDA" w14:textId="77777777" w:rsidR="007161C4" w:rsidRDefault="007161C4" w:rsidP="00E827C8">
      <w:pPr>
        <w:autoSpaceDE w:val="0"/>
        <w:autoSpaceDN w:val="0"/>
        <w:adjustRightInd w:val="0"/>
        <w:spacing w:after="0" w:line="240" w:lineRule="auto"/>
        <w:jc w:val="right"/>
        <w:rPr>
          <w:color w:val="000000"/>
          <w:sz w:val="24"/>
          <w:szCs w:val="24"/>
        </w:rPr>
      </w:pPr>
    </w:p>
    <w:p w14:paraId="022E9B9A" w14:textId="42B521F9" w:rsidR="007161C4" w:rsidRPr="00B768D8" w:rsidRDefault="007161C4" w:rsidP="008D53FE">
      <w:pPr>
        <w:autoSpaceDE w:val="0"/>
        <w:autoSpaceDN w:val="0"/>
        <w:adjustRightInd w:val="0"/>
        <w:spacing w:after="0" w:line="240" w:lineRule="auto"/>
        <w:rPr>
          <w:b/>
          <w:color w:val="000000"/>
          <w:sz w:val="24"/>
          <w:szCs w:val="24"/>
        </w:rPr>
      </w:pPr>
      <w:r>
        <w:rPr>
          <w:color w:val="000000"/>
          <w:sz w:val="24"/>
          <w:szCs w:val="24"/>
        </w:rPr>
        <w:t xml:space="preserve">Nr sprawy: </w:t>
      </w:r>
      <w:r w:rsidR="00B768D8" w:rsidRPr="00B768D8">
        <w:rPr>
          <w:b/>
          <w:color w:val="000000"/>
          <w:sz w:val="24"/>
          <w:szCs w:val="24"/>
        </w:rPr>
        <w:t>BA.WZP.26.6.100.2025</w:t>
      </w:r>
    </w:p>
    <w:p w14:paraId="51140988" w14:textId="77777777" w:rsidR="00232DCE" w:rsidRDefault="00232DCE" w:rsidP="00DC6C3B">
      <w:pPr>
        <w:autoSpaceDE w:val="0"/>
        <w:autoSpaceDN w:val="0"/>
        <w:adjustRightInd w:val="0"/>
        <w:spacing w:after="0" w:line="240" w:lineRule="auto"/>
        <w:rPr>
          <w:rFonts w:cs="Calibri-Bold"/>
          <w:b/>
          <w:bCs/>
          <w:color w:val="000000"/>
          <w:sz w:val="24"/>
          <w:szCs w:val="24"/>
        </w:rPr>
      </w:pPr>
    </w:p>
    <w:p w14:paraId="08BE9528" w14:textId="77777777" w:rsidR="00232DCE" w:rsidRDefault="00232DCE" w:rsidP="00DC6C3B">
      <w:pPr>
        <w:autoSpaceDE w:val="0"/>
        <w:autoSpaceDN w:val="0"/>
        <w:adjustRightInd w:val="0"/>
        <w:spacing w:after="0" w:line="240" w:lineRule="auto"/>
        <w:rPr>
          <w:rFonts w:cs="Calibri-Bold"/>
          <w:b/>
          <w:bCs/>
          <w:color w:val="000000"/>
          <w:sz w:val="24"/>
          <w:szCs w:val="24"/>
        </w:rPr>
      </w:pPr>
    </w:p>
    <w:p w14:paraId="126CD57C" w14:textId="77777777" w:rsidR="00232DCE" w:rsidRDefault="00232DCE" w:rsidP="00DC6C3B">
      <w:pPr>
        <w:autoSpaceDE w:val="0"/>
        <w:autoSpaceDN w:val="0"/>
        <w:adjustRightInd w:val="0"/>
        <w:spacing w:after="0" w:line="240" w:lineRule="auto"/>
        <w:rPr>
          <w:rFonts w:cs="Calibri-Bold"/>
          <w:b/>
          <w:bCs/>
          <w:color w:val="000000"/>
          <w:sz w:val="24"/>
          <w:szCs w:val="24"/>
        </w:rPr>
      </w:pPr>
    </w:p>
    <w:p w14:paraId="7446A121" w14:textId="77777777" w:rsidR="00232DCE" w:rsidRDefault="00232DCE" w:rsidP="00DC6C3B">
      <w:pPr>
        <w:autoSpaceDE w:val="0"/>
        <w:autoSpaceDN w:val="0"/>
        <w:adjustRightInd w:val="0"/>
        <w:spacing w:after="0" w:line="240" w:lineRule="auto"/>
        <w:rPr>
          <w:rFonts w:cs="Calibri-Bold"/>
          <w:b/>
          <w:bCs/>
          <w:color w:val="000000"/>
          <w:sz w:val="24"/>
          <w:szCs w:val="24"/>
        </w:rPr>
      </w:pPr>
    </w:p>
    <w:p w14:paraId="54A059D6" w14:textId="77777777" w:rsidR="00232DCE" w:rsidRDefault="00B86BEB" w:rsidP="00C42A85">
      <w:pPr>
        <w:pStyle w:val="Default"/>
        <w:jc w:val="center"/>
        <w:rPr>
          <w:rFonts w:ascii="Calibri" w:hAnsi="Calibri"/>
          <w:b/>
          <w:bCs/>
          <w:szCs w:val="22"/>
        </w:rPr>
      </w:pPr>
      <w:r>
        <w:rPr>
          <w:rFonts w:ascii="Calibri" w:hAnsi="Calibri"/>
          <w:b/>
          <w:bCs/>
          <w:szCs w:val="22"/>
        </w:rPr>
        <w:t xml:space="preserve">ZAPROSZENIE DO UDZIAŁU W </w:t>
      </w:r>
      <w:r w:rsidR="00EE2ABE">
        <w:rPr>
          <w:rFonts w:ascii="Calibri" w:hAnsi="Calibri"/>
          <w:b/>
          <w:bCs/>
          <w:szCs w:val="22"/>
        </w:rPr>
        <w:t>USTALENIU SZACUNKOWEJ</w:t>
      </w:r>
      <w:r w:rsidR="007161C4">
        <w:rPr>
          <w:rFonts w:ascii="Calibri" w:hAnsi="Calibri"/>
          <w:b/>
          <w:bCs/>
          <w:szCs w:val="22"/>
        </w:rPr>
        <w:t xml:space="preserve"> </w:t>
      </w:r>
      <w:r>
        <w:rPr>
          <w:rFonts w:ascii="Calibri" w:hAnsi="Calibri"/>
          <w:b/>
          <w:bCs/>
          <w:szCs w:val="22"/>
        </w:rPr>
        <w:t>WARTO</w:t>
      </w:r>
      <w:r>
        <w:rPr>
          <w:rFonts w:ascii="Calibri" w:hAnsi="Calibri"/>
          <w:b/>
          <w:szCs w:val="22"/>
        </w:rPr>
        <w:t>Ś</w:t>
      </w:r>
      <w:r>
        <w:rPr>
          <w:rFonts w:ascii="Calibri" w:hAnsi="Calibri"/>
          <w:b/>
          <w:bCs/>
          <w:szCs w:val="22"/>
        </w:rPr>
        <w:t>CI ZAMÓWIENIA</w:t>
      </w:r>
      <w:r w:rsidR="00EE2ABE">
        <w:rPr>
          <w:rFonts w:ascii="Calibri" w:hAnsi="Calibri"/>
          <w:b/>
          <w:bCs/>
          <w:szCs w:val="22"/>
        </w:rPr>
        <w:t xml:space="preserve"> PUBLICZNEGO</w:t>
      </w:r>
    </w:p>
    <w:p w14:paraId="26A3417B" w14:textId="77777777" w:rsidR="00232DCE" w:rsidRPr="004D011B" w:rsidRDefault="00232DCE" w:rsidP="004D011B">
      <w:pPr>
        <w:autoSpaceDE w:val="0"/>
        <w:autoSpaceDN w:val="0"/>
        <w:adjustRightInd w:val="0"/>
        <w:spacing w:after="0"/>
        <w:jc w:val="both"/>
        <w:rPr>
          <w:sz w:val="24"/>
        </w:rPr>
      </w:pPr>
    </w:p>
    <w:p w14:paraId="042980B9" w14:textId="77777777" w:rsidR="00553393" w:rsidRPr="004D011B" w:rsidRDefault="00553393" w:rsidP="004D011B">
      <w:pPr>
        <w:autoSpaceDE w:val="0"/>
        <w:autoSpaceDN w:val="0"/>
        <w:adjustRightInd w:val="0"/>
        <w:spacing w:after="0"/>
        <w:jc w:val="both"/>
        <w:rPr>
          <w:sz w:val="24"/>
        </w:rPr>
      </w:pPr>
      <w:r w:rsidRPr="004D011B">
        <w:rPr>
          <w:sz w:val="24"/>
        </w:rPr>
        <w:t xml:space="preserve">Niniejsze zapytanie nie stanowi zaproszenia do składania ofert w rozumieniu przepisów ustawy z dnia 23 kwietnia 1964 r. Kodeks cywilny (t. j.: Dz. U. z 2025 r. poz. 1071) </w:t>
      </w:r>
      <w:r w:rsidRPr="004D011B">
        <w:rPr>
          <w:sz w:val="24"/>
        </w:rPr>
        <w:br/>
        <w:t>i podstawy do udzielenia zamówienia w rozumieniu przepisów ustawy z dnia 11 września 2019 r. Prawo zamówień publicznych (t. j.: Dz. U. z 2024 r. poz. 1320 ze zm.).</w:t>
      </w:r>
    </w:p>
    <w:p w14:paraId="7628398C" w14:textId="77777777" w:rsidR="00232DCE" w:rsidRPr="004D011B" w:rsidRDefault="00232DCE" w:rsidP="004D011B">
      <w:pPr>
        <w:autoSpaceDE w:val="0"/>
        <w:autoSpaceDN w:val="0"/>
        <w:adjustRightInd w:val="0"/>
        <w:spacing w:after="0"/>
        <w:jc w:val="both"/>
        <w:rPr>
          <w:sz w:val="24"/>
        </w:rPr>
      </w:pPr>
    </w:p>
    <w:p w14:paraId="0034A8F3" w14:textId="16CE7D04" w:rsidR="00232DCE" w:rsidRDefault="00FE10D3" w:rsidP="00FE10D3">
      <w:pPr>
        <w:autoSpaceDE w:val="0"/>
        <w:autoSpaceDN w:val="0"/>
        <w:adjustRightInd w:val="0"/>
        <w:spacing w:after="0"/>
        <w:jc w:val="both"/>
        <w:rPr>
          <w:sz w:val="24"/>
        </w:rPr>
      </w:pPr>
      <w:r>
        <w:rPr>
          <w:sz w:val="24"/>
        </w:rPr>
        <w:t xml:space="preserve">Zgodnie z Rozdziałem 5 </w:t>
      </w:r>
      <w:r>
        <w:rPr>
          <w:rFonts w:cs="Calibri"/>
          <w:sz w:val="24"/>
          <w:szCs w:val="24"/>
          <w:u w:val="single"/>
        </w:rPr>
        <w:t>ustawy z dnia 11 września 2019 r. Prawo zamówień publicznych (</w:t>
      </w:r>
      <w:r>
        <w:rPr>
          <w:rFonts w:eastAsia="Calibri" w:cstheme="majorHAnsi"/>
          <w:sz w:val="24"/>
          <w:szCs w:val="24"/>
          <w:u w:val="single"/>
        </w:rPr>
        <w:t>tekst jedn.: Dz. U. z 202</w:t>
      </w:r>
      <w:r w:rsidR="00596392">
        <w:rPr>
          <w:rFonts w:eastAsia="Calibri" w:cstheme="majorHAnsi"/>
          <w:sz w:val="24"/>
          <w:szCs w:val="24"/>
          <w:u w:val="single"/>
        </w:rPr>
        <w:t>4</w:t>
      </w:r>
      <w:r>
        <w:rPr>
          <w:rFonts w:eastAsia="Calibri" w:cstheme="majorHAnsi"/>
          <w:sz w:val="24"/>
          <w:szCs w:val="24"/>
          <w:u w:val="single"/>
        </w:rPr>
        <w:t xml:space="preserve"> r. poz. 1</w:t>
      </w:r>
      <w:r w:rsidR="00596392">
        <w:rPr>
          <w:rFonts w:eastAsia="Calibri" w:cstheme="majorHAnsi"/>
          <w:sz w:val="24"/>
          <w:szCs w:val="24"/>
          <w:u w:val="single"/>
        </w:rPr>
        <w:t>3</w:t>
      </w:r>
      <w:r>
        <w:rPr>
          <w:rFonts w:eastAsia="Calibri" w:cstheme="majorHAnsi"/>
          <w:sz w:val="24"/>
          <w:szCs w:val="24"/>
          <w:u w:val="single"/>
        </w:rPr>
        <w:t>20</w:t>
      </w:r>
      <w:r w:rsidR="00B768D8">
        <w:rPr>
          <w:rFonts w:eastAsia="Calibri" w:cstheme="majorHAnsi"/>
          <w:sz w:val="24"/>
          <w:szCs w:val="24"/>
          <w:u w:val="single"/>
        </w:rPr>
        <w:t xml:space="preserve"> ze zm.</w:t>
      </w:r>
      <w:r>
        <w:rPr>
          <w:rFonts w:cs="Calibri"/>
          <w:sz w:val="24"/>
          <w:szCs w:val="24"/>
          <w:u w:val="single"/>
        </w:rPr>
        <w:t>)</w:t>
      </w:r>
      <w:r>
        <w:rPr>
          <w:sz w:val="24"/>
        </w:rPr>
        <w:t xml:space="preserve"> Zamawiający przed wszczęciem postępowania zobowiązany jest do ustalenia wartości zamówienia. </w:t>
      </w:r>
    </w:p>
    <w:p w14:paraId="7F4213C4" w14:textId="77777777" w:rsidR="00232DCE" w:rsidRDefault="00232DCE" w:rsidP="00FE10D3">
      <w:pPr>
        <w:autoSpaceDE w:val="0"/>
        <w:autoSpaceDN w:val="0"/>
        <w:adjustRightInd w:val="0"/>
        <w:spacing w:after="0"/>
        <w:jc w:val="both"/>
        <w:rPr>
          <w:sz w:val="24"/>
        </w:rPr>
      </w:pPr>
    </w:p>
    <w:p w14:paraId="24FD4DD4" w14:textId="77777777" w:rsidR="00232DCE" w:rsidRDefault="00FE10D3" w:rsidP="00FE10D3">
      <w:pPr>
        <w:autoSpaceDE w:val="0"/>
        <w:autoSpaceDN w:val="0"/>
        <w:adjustRightInd w:val="0"/>
        <w:spacing w:after="0"/>
        <w:jc w:val="both"/>
        <w:rPr>
          <w:color w:val="000000"/>
          <w:sz w:val="28"/>
          <w:szCs w:val="24"/>
        </w:rPr>
      </w:pPr>
      <w:r>
        <w:rPr>
          <w:sz w:val="24"/>
        </w:rPr>
        <w:t>W celu ustalenia wartości zamówienia, Zamawiający zaprasza zainteresowanych wykonawców do zapoznania się z załączoną informacją o wymaganiach dotyczących przedmiotu zamówienia i złożenia informacji dotyczących szacowania wartości zamówienia.</w:t>
      </w:r>
    </w:p>
    <w:p w14:paraId="249F770A" w14:textId="77777777" w:rsidR="00232DCE" w:rsidRDefault="00232DCE" w:rsidP="00167970">
      <w:pPr>
        <w:autoSpaceDE w:val="0"/>
        <w:autoSpaceDN w:val="0"/>
        <w:adjustRightInd w:val="0"/>
        <w:spacing w:after="0" w:line="240" w:lineRule="auto"/>
        <w:rPr>
          <w:rFonts w:cs="Calibri-Bold"/>
          <w:b/>
          <w:bCs/>
          <w:color w:val="000000"/>
          <w:sz w:val="24"/>
          <w:szCs w:val="24"/>
        </w:rPr>
      </w:pPr>
    </w:p>
    <w:p w14:paraId="14A676E1" w14:textId="77777777" w:rsidR="00232DCE" w:rsidRDefault="00DC6C3B" w:rsidP="002172C9">
      <w:pPr>
        <w:pStyle w:val="Akapitzlist"/>
        <w:numPr>
          <w:ilvl w:val="0"/>
          <w:numId w:val="1"/>
        </w:numPr>
        <w:autoSpaceDE w:val="0"/>
        <w:autoSpaceDN w:val="0"/>
        <w:adjustRightInd w:val="0"/>
        <w:spacing w:after="0" w:line="240" w:lineRule="auto"/>
        <w:ind w:left="426" w:hanging="426"/>
        <w:rPr>
          <w:b/>
          <w:bCs/>
          <w:color w:val="000000"/>
          <w:sz w:val="24"/>
          <w:szCs w:val="24"/>
        </w:rPr>
      </w:pPr>
      <w:r>
        <w:rPr>
          <w:b/>
          <w:bCs/>
          <w:color w:val="000000"/>
          <w:sz w:val="24"/>
          <w:szCs w:val="24"/>
        </w:rPr>
        <w:t>Zamawiający:</w:t>
      </w:r>
    </w:p>
    <w:p w14:paraId="512B4AB6" w14:textId="77777777" w:rsidR="00232DCE" w:rsidRDefault="00232DCE" w:rsidP="00DC6C3B">
      <w:pPr>
        <w:autoSpaceDE w:val="0"/>
        <w:autoSpaceDN w:val="0"/>
        <w:adjustRightInd w:val="0"/>
        <w:spacing w:after="0" w:line="240" w:lineRule="auto"/>
        <w:rPr>
          <w:b/>
          <w:bCs/>
          <w:color w:val="000000"/>
          <w:sz w:val="24"/>
          <w:szCs w:val="24"/>
        </w:rPr>
      </w:pPr>
    </w:p>
    <w:p w14:paraId="04DE1212" w14:textId="77777777" w:rsidR="00232DCE" w:rsidRDefault="00630C5A" w:rsidP="00E31D7F">
      <w:pPr>
        <w:autoSpaceDE w:val="0"/>
        <w:autoSpaceDN w:val="0"/>
        <w:adjustRightInd w:val="0"/>
        <w:spacing w:after="0"/>
        <w:rPr>
          <w:color w:val="000000"/>
          <w:sz w:val="24"/>
          <w:szCs w:val="24"/>
        </w:rPr>
      </w:pPr>
      <w:r>
        <w:rPr>
          <w:color w:val="000000"/>
          <w:sz w:val="24"/>
          <w:szCs w:val="24"/>
        </w:rPr>
        <w:t xml:space="preserve">Skarb Państwa – Urząd Komunikacji Elektronicznej zwany dalej Zamawiającym z siedzibą przy </w:t>
      </w:r>
      <w:r>
        <w:rPr>
          <w:color w:val="000000"/>
          <w:sz w:val="24"/>
          <w:szCs w:val="24"/>
        </w:rPr>
        <w:br/>
        <w:t>ul. Giełdowa 7/9, 01</w:t>
      </w:r>
      <w:r>
        <w:rPr>
          <w:rFonts w:cs="Cambria Math"/>
          <w:color w:val="000000"/>
          <w:sz w:val="24"/>
          <w:szCs w:val="24"/>
        </w:rPr>
        <w:t>‐</w:t>
      </w:r>
      <w:r>
        <w:rPr>
          <w:color w:val="000000"/>
          <w:sz w:val="24"/>
          <w:szCs w:val="24"/>
        </w:rPr>
        <w:t>211 Warszawa.</w:t>
      </w:r>
    </w:p>
    <w:p w14:paraId="5667E9DF" w14:textId="77777777" w:rsidR="00232DCE" w:rsidRDefault="00232DCE" w:rsidP="00E31D7F">
      <w:pPr>
        <w:autoSpaceDE w:val="0"/>
        <w:autoSpaceDN w:val="0"/>
        <w:adjustRightInd w:val="0"/>
        <w:spacing w:after="0"/>
        <w:rPr>
          <w:color w:val="000000"/>
          <w:sz w:val="24"/>
          <w:szCs w:val="24"/>
        </w:rPr>
      </w:pPr>
    </w:p>
    <w:p w14:paraId="6B83E5BA" w14:textId="77777777" w:rsidR="00232DCE" w:rsidRDefault="00DC6C3B" w:rsidP="00485207">
      <w:pPr>
        <w:pStyle w:val="Akapitzlist"/>
        <w:numPr>
          <w:ilvl w:val="0"/>
          <w:numId w:val="1"/>
        </w:numPr>
        <w:autoSpaceDE w:val="0"/>
        <w:autoSpaceDN w:val="0"/>
        <w:adjustRightInd w:val="0"/>
        <w:spacing w:after="0" w:line="240" w:lineRule="auto"/>
        <w:ind w:left="426" w:hanging="426"/>
        <w:rPr>
          <w:b/>
          <w:bCs/>
          <w:color w:val="000000"/>
          <w:sz w:val="24"/>
          <w:szCs w:val="24"/>
        </w:rPr>
      </w:pPr>
      <w:r>
        <w:rPr>
          <w:b/>
          <w:bCs/>
          <w:color w:val="000000"/>
          <w:sz w:val="24"/>
          <w:szCs w:val="24"/>
        </w:rPr>
        <w:t>Przedmiot zamówienia:</w:t>
      </w:r>
    </w:p>
    <w:p w14:paraId="3E1108FB" w14:textId="77777777" w:rsidR="00232DCE" w:rsidRDefault="00232DCE" w:rsidP="003E6C0D">
      <w:pPr>
        <w:autoSpaceDE w:val="0"/>
        <w:autoSpaceDN w:val="0"/>
        <w:adjustRightInd w:val="0"/>
        <w:spacing w:after="0" w:line="240" w:lineRule="auto"/>
        <w:rPr>
          <w:rFonts w:cs="Calibri-Bold"/>
          <w:b/>
          <w:bCs/>
          <w:color w:val="000000"/>
          <w:sz w:val="24"/>
          <w:szCs w:val="24"/>
        </w:rPr>
      </w:pPr>
    </w:p>
    <w:p w14:paraId="2E925B21" w14:textId="77777777" w:rsidR="00232DCE" w:rsidRDefault="006C1FF2" w:rsidP="006C1FF2">
      <w:pPr>
        <w:spacing w:after="0"/>
        <w:ind w:right="144"/>
        <w:jc w:val="both"/>
        <w:rPr>
          <w:color w:val="000000"/>
          <w:spacing w:val="3"/>
          <w:sz w:val="24"/>
          <w:szCs w:val="24"/>
        </w:rPr>
      </w:pPr>
      <w:r>
        <w:rPr>
          <w:color w:val="000000"/>
          <w:spacing w:val="3"/>
          <w:sz w:val="24"/>
          <w:szCs w:val="24"/>
        </w:rPr>
        <w:t xml:space="preserve">Przedmiotem zamówienia jest świadczenie usługi wsparcia i aktualizacji oraz prac dodatkowych systemu </w:t>
      </w:r>
      <w:r>
        <w:rPr>
          <w:color w:val="000000"/>
          <w:sz w:val="24"/>
          <w:szCs w:val="24"/>
        </w:rPr>
        <w:t xml:space="preserve">Platforma Usług Elektronicznych Urzędu Komunikacji Elektronicznej </w:t>
      </w:r>
      <w:r>
        <w:rPr>
          <w:color w:val="000000"/>
          <w:spacing w:val="3"/>
          <w:sz w:val="24"/>
          <w:szCs w:val="24"/>
        </w:rPr>
        <w:t xml:space="preserve">zrealizowanego i dostosowanego do potrzeb Zamawiającego. </w:t>
      </w:r>
    </w:p>
    <w:p w14:paraId="3FBEC194" w14:textId="77777777" w:rsidR="00232DCE" w:rsidRDefault="00232DCE" w:rsidP="006C1FF2">
      <w:pPr>
        <w:spacing w:after="0"/>
        <w:ind w:right="144"/>
        <w:jc w:val="both"/>
        <w:rPr>
          <w:color w:val="000000"/>
          <w:spacing w:val="3"/>
          <w:sz w:val="24"/>
          <w:szCs w:val="24"/>
        </w:rPr>
      </w:pPr>
    </w:p>
    <w:p w14:paraId="14151446" w14:textId="77777777" w:rsidR="00232DCE" w:rsidRDefault="006C1FF2" w:rsidP="006C1FF2">
      <w:pPr>
        <w:spacing w:after="0"/>
        <w:ind w:right="144"/>
        <w:jc w:val="both"/>
        <w:rPr>
          <w:color w:val="000000"/>
          <w:spacing w:val="3"/>
          <w:sz w:val="24"/>
          <w:szCs w:val="24"/>
        </w:rPr>
      </w:pPr>
      <w:r>
        <w:rPr>
          <w:color w:val="000000"/>
          <w:spacing w:val="3"/>
          <w:sz w:val="24"/>
          <w:szCs w:val="24"/>
        </w:rPr>
        <w:t xml:space="preserve">Platforma Usług Elektronicznych Urzędu Komunikacji Elektronicznej (PUE) ma </w:t>
      </w:r>
      <w:r w:rsidR="007E7BDF">
        <w:rPr>
          <w:color w:val="000000"/>
          <w:spacing w:val="3"/>
          <w:sz w:val="24"/>
          <w:szCs w:val="24"/>
        </w:rPr>
        <w:t>z</w:t>
      </w:r>
      <w:r>
        <w:rPr>
          <w:color w:val="000000"/>
          <w:spacing w:val="3"/>
          <w:sz w:val="24"/>
          <w:szCs w:val="24"/>
        </w:rPr>
        <w:t>a zadanie zapewniać dostęp do e-usług świadczonych przez Urząd Komunikacji Elektronicznej. Podstawowym przeznaczeniem PUE jest zapewnienie:</w:t>
      </w:r>
    </w:p>
    <w:p w14:paraId="07B77C2D"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Mechanizmów zarządzania użytkownikami i organizacjami;</w:t>
      </w:r>
    </w:p>
    <w:p w14:paraId="25238D69"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Funkcjonalności Elektronicznej Skrzynki Podawczej;</w:t>
      </w:r>
    </w:p>
    <w:p w14:paraId="5FF4BE6C"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Katalogu świadczonych w ramach systemu PUE e-usług;</w:t>
      </w:r>
    </w:p>
    <w:p w14:paraId="4B3A27CD"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Mechanizmów tworzenia, przechowywania i udostępniania elektronicznych formularzy;</w:t>
      </w:r>
    </w:p>
    <w:p w14:paraId="1115B2E6" w14:textId="77777777" w:rsidR="00232DCE" w:rsidRPr="00602B00" w:rsidRDefault="006C1FF2"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lastRenderedPageBreak/>
        <w:t>Mechanizmów umożliwiających realizację płatności elektronicznych koniecznych do obsługi formularzy w ramach e-usług;</w:t>
      </w:r>
    </w:p>
    <w:p w14:paraId="087CE9B7" w14:textId="77777777" w:rsidR="00232DCE" w:rsidRPr="00602B00" w:rsidRDefault="006C1FF2"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Integracji modułów PUE z ePUAP i Profilem Zaufanym (PZ) oraz Krajowym Węzłem Identyfikacji Elektronicznej (WK), Elektronicznym Systemem Obiegu Dokumentów (ESOD), sprzętowym modułem kryptograficznym (HSM).</w:t>
      </w:r>
    </w:p>
    <w:p w14:paraId="3B1EC1E3" w14:textId="77777777" w:rsidR="00232DCE" w:rsidRPr="00602B00" w:rsidRDefault="006162E1"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Modułu Obsługi Umów Międzyoperatorskich;</w:t>
      </w:r>
    </w:p>
    <w:p w14:paraId="2600E1FB" w14:textId="77777777" w:rsidR="00232DCE" w:rsidRPr="00602B00" w:rsidRDefault="0071218B"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Mechanizmu blockchain opartego o Hyperledger Fabric funkcjonującego w środowisku Zamawiającego;</w:t>
      </w:r>
    </w:p>
    <w:p w14:paraId="0AEA1CB9" w14:textId="2A9F7C74" w:rsidR="00232DCE" w:rsidRPr="00602B00" w:rsidRDefault="006162E1" w:rsidP="00881CE7">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Systemu Pojedynczego Logowania zbudowan</w:t>
      </w:r>
      <w:r w:rsidR="00D909D6">
        <w:rPr>
          <w:rFonts w:asciiTheme="minorHAnsi" w:hAnsiTheme="minorHAnsi" w:cstheme="minorHAnsi"/>
          <w:color w:val="000000"/>
          <w:spacing w:val="3"/>
          <w:sz w:val="24"/>
          <w:szCs w:val="24"/>
        </w:rPr>
        <w:t>ego</w:t>
      </w:r>
      <w:r w:rsidRPr="00602B00">
        <w:rPr>
          <w:rFonts w:asciiTheme="minorHAnsi" w:hAnsiTheme="minorHAnsi" w:cstheme="minorHAnsi"/>
          <w:color w:val="000000"/>
          <w:spacing w:val="3"/>
          <w:sz w:val="24"/>
          <w:szCs w:val="24"/>
        </w:rPr>
        <w:t xml:space="preserve"> w oparciu o WSO2IS w wersji co najmniej 6.1;</w:t>
      </w:r>
    </w:p>
    <w:p w14:paraId="525CA412" w14:textId="77777777" w:rsidR="00232DCE" w:rsidRPr="00602B00" w:rsidRDefault="00232DCE" w:rsidP="006C1FF2">
      <w:pPr>
        <w:spacing w:after="0" w:line="240" w:lineRule="auto"/>
        <w:ind w:right="144"/>
        <w:jc w:val="both"/>
        <w:rPr>
          <w:rFonts w:asciiTheme="minorHAnsi" w:hAnsiTheme="minorHAnsi" w:cstheme="minorHAnsi"/>
          <w:color w:val="000000"/>
          <w:spacing w:val="3"/>
          <w:sz w:val="24"/>
          <w:szCs w:val="24"/>
        </w:rPr>
      </w:pPr>
    </w:p>
    <w:p w14:paraId="470F2F97" w14:textId="77777777" w:rsidR="00232DCE" w:rsidRPr="00553393" w:rsidRDefault="006C1FF2" w:rsidP="00553393">
      <w:p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System PUE wykonany w architekturze mikroserwisowej w oparciu o stos technologiczny:</w:t>
      </w:r>
    </w:p>
    <w:p w14:paraId="2CA180A9"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.NET Framework 4.6.2</w:t>
      </w:r>
    </w:p>
    <w:p w14:paraId="4AD18DD7"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.NET WCF 4.5</w:t>
      </w:r>
    </w:p>
    <w:p w14:paraId="643B3EA8"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EntityFramework 6.1.3</w:t>
      </w:r>
    </w:p>
    <w:p w14:paraId="4FDF8CCB" w14:textId="43763ADE" w:rsidR="00232DCE" w:rsidRPr="00553393" w:rsidRDefault="00D909D6"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 xml:space="preserve">Npgsql </w:t>
      </w:r>
      <w:r w:rsidR="00881CE7" w:rsidRPr="00553393">
        <w:rPr>
          <w:rFonts w:asciiTheme="minorHAnsi" w:hAnsiTheme="minorHAnsi" w:cstheme="minorHAnsi"/>
          <w:color w:val="000000"/>
          <w:spacing w:val="3"/>
          <w:sz w:val="24"/>
          <w:szCs w:val="24"/>
        </w:rPr>
        <w:t>3.2.7</w:t>
      </w:r>
    </w:p>
    <w:p w14:paraId="4E2938D0"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Autofac 4.6.2</w:t>
      </w:r>
    </w:p>
    <w:p w14:paraId="1E756113"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Microsoft.AspNet.Mvc 5.3.0</w:t>
      </w:r>
    </w:p>
    <w:p w14:paraId="1819E3C1"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Swashbuckle 5.6.0</w:t>
      </w:r>
    </w:p>
    <w:p w14:paraId="34433263" w14:textId="77777777" w:rsidR="00232DCE" w:rsidRPr="00553393" w:rsidRDefault="00602B00"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A</w:t>
      </w:r>
      <w:r w:rsidR="00881CE7" w:rsidRPr="00553393">
        <w:rPr>
          <w:rFonts w:asciiTheme="minorHAnsi" w:hAnsiTheme="minorHAnsi" w:cstheme="minorHAnsi"/>
          <w:color w:val="000000"/>
          <w:spacing w:val="3"/>
          <w:sz w:val="24"/>
          <w:szCs w:val="24"/>
        </w:rPr>
        <w:t>ngular 16,</w:t>
      </w:r>
    </w:p>
    <w:p w14:paraId="10F0E08D" w14:textId="77777777" w:rsidR="00232DCE" w:rsidRPr="00553393" w:rsidRDefault="00602B00"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A</w:t>
      </w:r>
      <w:r w:rsidR="00881CE7" w:rsidRPr="00553393">
        <w:rPr>
          <w:rFonts w:asciiTheme="minorHAnsi" w:hAnsiTheme="minorHAnsi" w:cstheme="minorHAnsi"/>
          <w:color w:val="000000"/>
          <w:spacing w:val="3"/>
          <w:sz w:val="24"/>
          <w:szCs w:val="24"/>
        </w:rPr>
        <w:t>ngular.js 1.5</w:t>
      </w:r>
    </w:p>
    <w:p w14:paraId="03E339DF" w14:textId="77777777" w:rsidR="00232DCE" w:rsidRPr="00553393"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PostgreSQL 10.0</w:t>
      </w:r>
    </w:p>
    <w:p w14:paraId="2AA89EE0" w14:textId="77777777" w:rsidR="00596392" w:rsidRPr="00553393" w:rsidRDefault="00596392"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553393">
        <w:rPr>
          <w:rFonts w:asciiTheme="minorHAnsi" w:hAnsiTheme="minorHAnsi" w:cstheme="minorHAnsi"/>
          <w:color w:val="000000"/>
          <w:spacing w:val="3"/>
          <w:sz w:val="24"/>
          <w:szCs w:val="24"/>
        </w:rPr>
        <w:t>Linux Debian</w:t>
      </w:r>
    </w:p>
    <w:p w14:paraId="21E3B917" w14:textId="77777777" w:rsidR="00232DCE" w:rsidRPr="00602B00" w:rsidRDefault="00232DCE" w:rsidP="006C1FF2">
      <w:pPr>
        <w:pStyle w:val="Akapitzlist"/>
        <w:autoSpaceDE w:val="0"/>
        <w:autoSpaceDN w:val="0"/>
        <w:adjustRightInd w:val="0"/>
        <w:spacing w:after="0"/>
        <w:ind w:left="0"/>
        <w:rPr>
          <w:rFonts w:asciiTheme="minorHAnsi" w:hAnsiTheme="minorHAnsi" w:cstheme="minorHAnsi"/>
          <w:color w:val="000000"/>
          <w:spacing w:val="3"/>
          <w:sz w:val="24"/>
          <w:szCs w:val="24"/>
        </w:rPr>
      </w:pPr>
    </w:p>
    <w:p w14:paraId="3840664C" w14:textId="77777777" w:rsidR="00232DCE" w:rsidRDefault="006C1FF2" w:rsidP="006C1FF2">
      <w:pPr>
        <w:pStyle w:val="Akapitzlist"/>
        <w:autoSpaceDE w:val="0"/>
        <w:autoSpaceDN w:val="0"/>
        <w:adjustRightInd w:val="0"/>
        <w:spacing w:after="0"/>
        <w:ind w:left="0"/>
        <w:rPr>
          <w:bCs/>
          <w:color w:val="000000"/>
          <w:sz w:val="24"/>
          <w:szCs w:val="24"/>
        </w:rPr>
      </w:pPr>
      <w:r>
        <w:rPr>
          <w:color w:val="000000"/>
          <w:spacing w:val="3"/>
          <w:sz w:val="24"/>
          <w:szCs w:val="24"/>
        </w:rPr>
        <w:t xml:space="preserve">Szczegółowe wymagania dotyczące przedmiotu zamówienia opisane zostały w załączniku </w:t>
      </w:r>
      <w:r>
        <w:rPr>
          <w:sz w:val="24"/>
          <w:szCs w:val="24"/>
        </w:rPr>
        <w:t>nr 1 do niniejszego zaproszenia.</w:t>
      </w:r>
    </w:p>
    <w:p w14:paraId="19A13B44" w14:textId="77777777" w:rsidR="00232DCE" w:rsidRDefault="00232DCE" w:rsidP="00195C3E">
      <w:pPr>
        <w:pStyle w:val="Akapitzlist"/>
        <w:spacing w:after="0" w:line="240" w:lineRule="auto"/>
        <w:ind w:left="0"/>
        <w:contextualSpacing w:val="0"/>
        <w:jc w:val="both"/>
        <w:rPr>
          <w:b/>
          <w:bCs/>
          <w:vanish/>
          <w:color w:val="000000"/>
          <w:sz w:val="24"/>
          <w:szCs w:val="24"/>
        </w:rPr>
      </w:pPr>
    </w:p>
    <w:p w14:paraId="596B6862" w14:textId="77777777" w:rsidR="00232DCE" w:rsidRDefault="00BE10E6" w:rsidP="00F61703">
      <w:pPr>
        <w:pStyle w:val="Akapitzlist"/>
        <w:numPr>
          <w:ilvl w:val="0"/>
          <w:numId w:val="1"/>
        </w:numPr>
        <w:autoSpaceDE w:val="0"/>
        <w:autoSpaceDN w:val="0"/>
        <w:adjustRightInd w:val="0"/>
        <w:spacing w:after="0" w:line="240" w:lineRule="auto"/>
        <w:ind w:left="426" w:hanging="426"/>
        <w:rPr>
          <w:b/>
          <w:bCs/>
          <w:color w:val="000000"/>
          <w:sz w:val="24"/>
          <w:szCs w:val="24"/>
        </w:rPr>
      </w:pPr>
      <w:r>
        <w:rPr>
          <w:b/>
          <w:bCs/>
          <w:color w:val="000000"/>
          <w:sz w:val="24"/>
          <w:szCs w:val="24"/>
        </w:rPr>
        <w:t>Termin realizacji:</w:t>
      </w:r>
    </w:p>
    <w:p w14:paraId="089058CA" w14:textId="77777777" w:rsidR="00EE2ABE" w:rsidRDefault="00EE2ABE" w:rsidP="003D2210">
      <w:pPr>
        <w:pStyle w:val="Akapitzlist"/>
        <w:autoSpaceDE w:val="0"/>
        <w:autoSpaceDN w:val="0"/>
        <w:adjustRightInd w:val="0"/>
        <w:spacing w:after="0" w:line="240" w:lineRule="auto"/>
        <w:ind w:left="426"/>
        <w:rPr>
          <w:b/>
          <w:bCs/>
          <w:color w:val="000000"/>
          <w:sz w:val="24"/>
          <w:szCs w:val="24"/>
        </w:rPr>
      </w:pPr>
    </w:p>
    <w:p w14:paraId="24AAE10D" w14:textId="47C7D60B" w:rsidR="00232DCE" w:rsidRDefault="00FE4F53" w:rsidP="00167970">
      <w:pPr>
        <w:autoSpaceDE w:val="0"/>
        <w:autoSpaceDN w:val="0"/>
        <w:adjustRightInd w:val="0"/>
        <w:spacing w:after="0" w:line="240" w:lineRule="auto"/>
        <w:jc w:val="both"/>
        <w:rPr>
          <w:color w:val="000000"/>
          <w:sz w:val="24"/>
          <w:szCs w:val="24"/>
        </w:rPr>
      </w:pPr>
      <w:r w:rsidRPr="00553393">
        <w:rPr>
          <w:rStyle w:val="Pogrubienie"/>
          <w:b w:val="0"/>
        </w:rPr>
        <w:t>Przewidywany termin realizacji:</w:t>
      </w:r>
      <w:r>
        <w:t xml:space="preserve"> 12 miesięcy od dnia podpisania Umowy. Zamawiający przewiduje możliwość skorzystania z </w:t>
      </w:r>
      <w:r w:rsidRPr="00553393">
        <w:rPr>
          <w:rStyle w:val="Pogrubienie"/>
          <w:b w:val="0"/>
        </w:rPr>
        <w:t>prawa opcji</w:t>
      </w:r>
      <w:r>
        <w:t xml:space="preserve"> polegającego na przedłużeniu świadczenia usług o kolejne 12 miesięcy </w:t>
      </w:r>
      <w:r w:rsidRPr="00553393">
        <w:rPr>
          <w:rStyle w:val="Pogrubienie"/>
          <w:b w:val="0"/>
        </w:rPr>
        <w:t>na warunkach tożsamych z okresem podstawowym</w:t>
      </w:r>
      <w:r w:rsidRPr="00553393">
        <w:rPr>
          <w:b/>
        </w:rPr>
        <w:t xml:space="preserve">; </w:t>
      </w:r>
      <w:r w:rsidRPr="00553393">
        <w:rPr>
          <w:rStyle w:val="Pogrubienie"/>
          <w:b w:val="0"/>
        </w:rPr>
        <w:t>ceny jednostkowe w okresie opcyjnym nie będą wyższe</w:t>
      </w:r>
      <w:r>
        <w:t xml:space="preserve"> niż w okresie podstawowym. Skorzystanie z opcji nastąpi poprzez pisemne oświadczenie Zamawiającego złożone najpóźniej na 30 dni przed upływem okresu podstawowego.</w:t>
      </w:r>
      <w:r>
        <w:br/>
      </w:r>
      <w:r w:rsidRPr="00553393">
        <w:rPr>
          <w:rStyle w:val="Pogrubienie"/>
          <w:b w:val="0"/>
        </w:rPr>
        <w:t>Na potrzeby szacowania</w:t>
      </w:r>
      <w:r>
        <w:t xml:space="preserve"> prosimy o podanie cen wyłącznie dla </w:t>
      </w:r>
      <w:r w:rsidRPr="00553393">
        <w:rPr>
          <w:rStyle w:val="Pogrubienie"/>
          <w:b w:val="0"/>
        </w:rPr>
        <w:t>okresu podstawowego</w:t>
      </w:r>
      <w:r>
        <w:t xml:space="preserve"> (12 miesięcy).</w:t>
      </w:r>
    </w:p>
    <w:p w14:paraId="4A8874E2" w14:textId="77777777" w:rsidR="00232DCE" w:rsidRDefault="00232DCE" w:rsidP="00E9123E">
      <w:pPr>
        <w:autoSpaceDE w:val="0"/>
        <w:autoSpaceDN w:val="0"/>
        <w:adjustRightInd w:val="0"/>
        <w:spacing w:after="0" w:line="240" w:lineRule="auto"/>
        <w:rPr>
          <w:color w:val="000000"/>
          <w:sz w:val="24"/>
          <w:szCs w:val="24"/>
          <w:highlight w:val="yellow"/>
        </w:rPr>
      </w:pPr>
    </w:p>
    <w:p w14:paraId="6FF8CEAD" w14:textId="77777777" w:rsidR="00232DCE" w:rsidRDefault="00EC52CF" w:rsidP="00195C3E">
      <w:pPr>
        <w:pStyle w:val="Akapitzlist"/>
        <w:numPr>
          <w:ilvl w:val="0"/>
          <w:numId w:val="1"/>
        </w:numPr>
        <w:autoSpaceDE w:val="0"/>
        <w:autoSpaceDN w:val="0"/>
        <w:adjustRightInd w:val="0"/>
        <w:spacing w:after="0" w:line="240" w:lineRule="auto"/>
        <w:ind w:left="426" w:hanging="426"/>
        <w:rPr>
          <w:bCs/>
          <w:color w:val="000000"/>
          <w:sz w:val="24"/>
          <w:szCs w:val="24"/>
        </w:rPr>
      </w:pPr>
      <w:r>
        <w:rPr>
          <w:b/>
          <w:bCs/>
          <w:color w:val="000000"/>
          <w:sz w:val="24"/>
          <w:szCs w:val="24"/>
        </w:rPr>
        <w:t xml:space="preserve">Sposób przygotowania i złożenia informacji: </w:t>
      </w:r>
      <w:r>
        <w:rPr>
          <w:b/>
          <w:bCs/>
          <w:color w:val="000000"/>
          <w:sz w:val="24"/>
          <w:szCs w:val="24"/>
        </w:rPr>
        <w:br/>
      </w:r>
    </w:p>
    <w:p w14:paraId="371DB51D" w14:textId="77777777" w:rsidR="00232DCE" w:rsidRDefault="00A662D7" w:rsidP="00167970">
      <w:pPr>
        <w:pStyle w:val="Akapitzlist"/>
        <w:numPr>
          <w:ilvl w:val="0"/>
          <w:numId w:val="15"/>
        </w:numPr>
        <w:autoSpaceDE w:val="0"/>
        <w:autoSpaceDN w:val="0"/>
        <w:adjustRightInd w:val="0"/>
        <w:spacing w:after="0"/>
        <w:jc w:val="both"/>
        <w:rPr>
          <w:bCs/>
          <w:color w:val="000000"/>
          <w:sz w:val="24"/>
          <w:szCs w:val="24"/>
        </w:rPr>
      </w:pPr>
      <w:r>
        <w:rPr>
          <w:sz w:val="24"/>
          <w:szCs w:val="24"/>
        </w:rPr>
        <w:t>Cenę w informacji dotyczącej wartości zamówienia należy podać w walucie polskiej (PLN – polskich złotych);</w:t>
      </w:r>
    </w:p>
    <w:p w14:paraId="09B9F387" w14:textId="77777777" w:rsidR="00232DCE" w:rsidRDefault="00A662D7" w:rsidP="00167970">
      <w:pPr>
        <w:pStyle w:val="Akapitzlist"/>
        <w:numPr>
          <w:ilvl w:val="0"/>
          <w:numId w:val="15"/>
        </w:numPr>
        <w:autoSpaceDE w:val="0"/>
        <w:autoSpaceDN w:val="0"/>
        <w:adjustRightInd w:val="0"/>
        <w:spacing w:after="0"/>
        <w:jc w:val="both"/>
        <w:rPr>
          <w:bCs/>
          <w:color w:val="000000"/>
          <w:sz w:val="24"/>
          <w:szCs w:val="24"/>
        </w:rPr>
      </w:pPr>
      <w:r>
        <w:rPr>
          <w:sz w:val="24"/>
          <w:szCs w:val="24"/>
        </w:rPr>
        <w:t xml:space="preserve">Cena w informacji dotyczącej wartości zamówienia musi obejmować wszystkie koszty, jakie poniesie wykonawca w związku z realizacją całości przedmiotu niniejszego </w:t>
      </w:r>
      <w:r>
        <w:rPr>
          <w:bCs/>
          <w:sz w:val="24"/>
          <w:szCs w:val="24"/>
        </w:rPr>
        <w:t>zaproszenia;</w:t>
      </w:r>
    </w:p>
    <w:p w14:paraId="3DC03B4A" w14:textId="7A9E2A0A" w:rsidR="00232DCE" w:rsidRDefault="000A05C7" w:rsidP="00731787">
      <w:pPr>
        <w:pStyle w:val="Akapitzlist"/>
        <w:numPr>
          <w:ilvl w:val="0"/>
          <w:numId w:val="15"/>
        </w:numPr>
        <w:autoSpaceDE w:val="0"/>
        <w:autoSpaceDN w:val="0"/>
        <w:adjustRightInd w:val="0"/>
        <w:spacing w:after="0"/>
        <w:jc w:val="both"/>
        <w:rPr>
          <w:bCs/>
          <w:sz w:val="24"/>
          <w:szCs w:val="24"/>
        </w:rPr>
      </w:pPr>
      <w:r>
        <w:rPr>
          <w:sz w:val="24"/>
          <w:szCs w:val="24"/>
        </w:rPr>
        <w:lastRenderedPageBreak/>
        <w:t>Informację w formie skanu stanowiącego załącznik nr 2 do niniejszego zaproszenia nale</w:t>
      </w:r>
      <w:r w:rsidR="00233457">
        <w:rPr>
          <w:sz w:val="24"/>
          <w:szCs w:val="24"/>
        </w:rPr>
        <w:t>ży przesłać do Biura Prezesa</w:t>
      </w:r>
      <w:r>
        <w:rPr>
          <w:sz w:val="24"/>
          <w:szCs w:val="24"/>
        </w:rPr>
        <w:t xml:space="preserve"> w Urzędzie Komunikacji Elektronicznej drogą elektroniczną na adres: </w:t>
      </w:r>
      <w:bookmarkStart w:id="0" w:name="_GoBack"/>
      <w:bookmarkEnd w:id="0"/>
      <w:r w:rsidR="002D2CE2">
        <w:rPr>
          <w:sz w:val="24"/>
          <w:szCs w:val="24"/>
        </w:rPr>
        <w:fldChar w:fldCharType="begin"/>
      </w:r>
      <w:r w:rsidR="002D2CE2">
        <w:rPr>
          <w:sz w:val="24"/>
          <w:szCs w:val="24"/>
        </w:rPr>
        <w:instrText xml:space="preserve"> HYPERLINK "mailto:</w:instrText>
      </w:r>
      <w:r w:rsidR="002D2CE2" w:rsidRPr="002D2CE2">
        <w:rPr>
          <w:sz w:val="24"/>
          <w:szCs w:val="24"/>
        </w:rPr>
        <w:instrText>sekretariat.bi@uke.gov.pl</w:instrText>
      </w:r>
      <w:r w:rsidR="002D2CE2">
        <w:rPr>
          <w:sz w:val="24"/>
          <w:szCs w:val="24"/>
        </w:rPr>
        <w:instrText xml:space="preserve">" </w:instrText>
      </w:r>
      <w:r w:rsidR="002D2CE2">
        <w:rPr>
          <w:sz w:val="24"/>
          <w:szCs w:val="24"/>
        </w:rPr>
        <w:fldChar w:fldCharType="separate"/>
      </w:r>
      <w:r w:rsidR="002D2CE2" w:rsidRPr="00DC75A7">
        <w:rPr>
          <w:rStyle w:val="Hipercze"/>
          <w:sz w:val="24"/>
          <w:szCs w:val="24"/>
        </w:rPr>
        <w:t>sekretariat.bi@uke.gov.pl</w:t>
      </w:r>
      <w:r w:rsidR="002D2CE2">
        <w:rPr>
          <w:sz w:val="24"/>
          <w:szCs w:val="24"/>
        </w:rPr>
        <w:fldChar w:fldCharType="end"/>
      </w:r>
      <w:r>
        <w:rPr>
          <w:sz w:val="24"/>
          <w:szCs w:val="24"/>
        </w:rPr>
        <w:t xml:space="preserve"> w terminie do dnia </w:t>
      </w:r>
      <w:r w:rsidR="00A836DC">
        <w:rPr>
          <w:b/>
          <w:sz w:val="24"/>
          <w:szCs w:val="24"/>
        </w:rPr>
        <w:t>26.11.2025 r.</w:t>
      </w:r>
      <w:r>
        <w:rPr>
          <w:sz w:val="24"/>
          <w:szCs w:val="24"/>
        </w:rPr>
        <w:t xml:space="preserve"> do godz. </w:t>
      </w:r>
      <w:r>
        <w:rPr>
          <w:b/>
          <w:sz w:val="24"/>
          <w:szCs w:val="24"/>
        </w:rPr>
        <w:t>16:00</w:t>
      </w:r>
      <w:r>
        <w:rPr>
          <w:sz w:val="24"/>
          <w:szCs w:val="24"/>
        </w:rPr>
        <w:t xml:space="preserve">. </w:t>
      </w:r>
    </w:p>
    <w:p w14:paraId="12AF5709" w14:textId="1BB8DA08" w:rsidR="00232DCE" w:rsidRPr="008E07AD" w:rsidRDefault="00A662D7" w:rsidP="006C1FF2">
      <w:pPr>
        <w:pStyle w:val="Akapitzlist"/>
        <w:numPr>
          <w:ilvl w:val="0"/>
          <w:numId w:val="15"/>
        </w:numPr>
        <w:autoSpaceDE w:val="0"/>
        <w:autoSpaceDN w:val="0"/>
        <w:adjustRightInd w:val="0"/>
        <w:spacing w:after="0"/>
        <w:rPr>
          <w:b/>
          <w:bCs/>
          <w:sz w:val="24"/>
          <w:szCs w:val="24"/>
        </w:rPr>
      </w:pPr>
      <w:r>
        <w:rPr>
          <w:sz w:val="24"/>
          <w:szCs w:val="24"/>
        </w:rPr>
        <w:t xml:space="preserve">Osobami upoważnionymi do kontaktów ze strony Zamawiającego jest  </w:t>
      </w:r>
      <w:r>
        <w:rPr>
          <w:b/>
          <w:sz w:val="24"/>
          <w:szCs w:val="24"/>
        </w:rPr>
        <w:t xml:space="preserve">Pan </w:t>
      </w:r>
      <w:r w:rsidR="00596392">
        <w:rPr>
          <w:b/>
          <w:sz w:val="24"/>
          <w:szCs w:val="24"/>
        </w:rPr>
        <w:t>Łukasz Ławreszuk</w:t>
      </w:r>
      <w:r>
        <w:rPr>
          <w:b/>
          <w:sz w:val="24"/>
          <w:szCs w:val="24"/>
        </w:rPr>
        <w:t xml:space="preserve">, </w:t>
      </w:r>
      <w:r>
        <w:rPr>
          <w:sz w:val="24"/>
          <w:szCs w:val="24"/>
        </w:rPr>
        <w:t>telefon:</w:t>
      </w:r>
      <w:r>
        <w:rPr>
          <w:b/>
          <w:sz w:val="24"/>
          <w:szCs w:val="24"/>
        </w:rPr>
        <w:t xml:space="preserve"> 22 53 49 </w:t>
      </w:r>
      <w:r w:rsidR="00596392">
        <w:rPr>
          <w:b/>
          <w:sz w:val="24"/>
          <w:szCs w:val="24"/>
        </w:rPr>
        <w:t>142</w:t>
      </w:r>
      <w:r>
        <w:rPr>
          <w:sz w:val="24"/>
          <w:szCs w:val="24"/>
        </w:rPr>
        <w:t xml:space="preserve">, adres email: </w:t>
      </w:r>
      <w:hyperlink r:id="rId8" w:history="1">
        <w:r w:rsidR="00233457" w:rsidRPr="00396340">
          <w:rPr>
            <w:rStyle w:val="Hipercze"/>
            <w:sz w:val="24"/>
            <w:szCs w:val="24"/>
          </w:rPr>
          <w:t>lukasz.lawreszuk@uke.gov.pl</w:t>
        </w:r>
      </w:hyperlink>
      <w:r w:rsidR="00B768D8">
        <w:rPr>
          <w:sz w:val="24"/>
          <w:szCs w:val="24"/>
        </w:rPr>
        <w:t xml:space="preserve">  lub Pan</w:t>
      </w:r>
      <w:r>
        <w:rPr>
          <w:b/>
          <w:bCs/>
          <w:sz w:val="24"/>
          <w:szCs w:val="24"/>
        </w:rPr>
        <w:t xml:space="preserve"> </w:t>
      </w:r>
      <w:r w:rsidR="00E532EE">
        <w:rPr>
          <w:b/>
          <w:bCs/>
          <w:sz w:val="24"/>
          <w:szCs w:val="24"/>
        </w:rPr>
        <w:t>Kami</w:t>
      </w:r>
      <w:r w:rsidR="00553393">
        <w:rPr>
          <w:b/>
          <w:bCs/>
          <w:sz w:val="24"/>
          <w:szCs w:val="24"/>
        </w:rPr>
        <w:t>l Krakowiak</w:t>
      </w:r>
      <w:r>
        <w:rPr>
          <w:b/>
          <w:bCs/>
          <w:sz w:val="24"/>
          <w:szCs w:val="24"/>
        </w:rPr>
        <w:t>,</w:t>
      </w:r>
      <w:r w:rsidRPr="008E07AD">
        <w:rPr>
          <w:b/>
          <w:bCs/>
          <w:sz w:val="24"/>
          <w:szCs w:val="24"/>
        </w:rPr>
        <w:t xml:space="preserve"> </w:t>
      </w:r>
      <w:r w:rsidRPr="008E07AD">
        <w:rPr>
          <w:sz w:val="24"/>
          <w:szCs w:val="24"/>
        </w:rPr>
        <w:t xml:space="preserve">adres email: </w:t>
      </w:r>
      <w:hyperlink r:id="rId9" w:history="1"/>
      <w:r w:rsidR="008E07AD" w:rsidRPr="008E07AD">
        <w:t xml:space="preserve"> </w:t>
      </w:r>
      <w:hyperlink r:id="rId10" w:history="1">
        <w:r w:rsidR="008E07AD" w:rsidRPr="008E07AD">
          <w:rPr>
            <w:rStyle w:val="Hipercze"/>
          </w:rPr>
          <w:t>Kamil.Krakowiak@uke.gov.p</w:t>
        </w:r>
        <w:r w:rsidR="008E07AD" w:rsidRPr="009B0FF9">
          <w:rPr>
            <w:rStyle w:val="Hipercze"/>
          </w:rPr>
          <w:t>l</w:t>
        </w:r>
      </w:hyperlink>
      <w:r w:rsidR="00233457" w:rsidRPr="008E07AD">
        <w:rPr>
          <w:b/>
          <w:bCs/>
          <w:sz w:val="24"/>
          <w:szCs w:val="24"/>
        </w:rPr>
        <w:t xml:space="preserve">, </w:t>
      </w:r>
      <w:r w:rsidRPr="00553393">
        <w:rPr>
          <w:b/>
          <w:bCs/>
          <w:sz w:val="24"/>
          <w:szCs w:val="24"/>
        </w:rPr>
        <w:t xml:space="preserve">22 53 49 </w:t>
      </w:r>
      <w:r w:rsidR="008E07AD">
        <w:rPr>
          <w:b/>
          <w:bCs/>
          <w:sz w:val="24"/>
          <w:szCs w:val="24"/>
        </w:rPr>
        <w:t>531</w:t>
      </w:r>
      <w:r>
        <w:rPr>
          <w:b/>
          <w:bCs/>
          <w:sz w:val="24"/>
          <w:szCs w:val="24"/>
        </w:rPr>
        <w:t>.</w:t>
      </w:r>
    </w:p>
    <w:p w14:paraId="6BAA9CE1" w14:textId="77777777" w:rsidR="00232DCE" w:rsidRDefault="00232DCE" w:rsidP="002C5100">
      <w:pPr>
        <w:autoSpaceDE w:val="0"/>
        <w:autoSpaceDN w:val="0"/>
        <w:adjustRightInd w:val="0"/>
        <w:spacing w:after="0"/>
        <w:rPr>
          <w:b/>
          <w:sz w:val="24"/>
          <w:szCs w:val="24"/>
        </w:rPr>
      </w:pPr>
    </w:p>
    <w:p w14:paraId="0B514ED0" w14:textId="77777777" w:rsidR="00232DCE" w:rsidRDefault="00232DCE" w:rsidP="002C5100">
      <w:pPr>
        <w:autoSpaceDE w:val="0"/>
        <w:autoSpaceDN w:val="0"/>
        <w:adjustRightInd w:val="0"/>
        <w:spacing w:after="0"/>
        <w:rPr>
          <w:b/>
          <w:sz w:val="24"/>
          <w:szCs w:val="24"/>
        </w:rPr>
      </w:pPr>
    </w:p>
    <w:p w14:paraId="49494AC4" w14:textId="77777777" w:rsidR="00232DCE" w:rsidRDefault="00232DCE" w:rsidP="002C5100">
      <w:pPr>
        <w:autoSpaceDE w:val="0"/>
        <w:autoSpaceDN w:val="0"/>
        <w:adjustRightInd w:val="0"/>
        <w:spacing w:after="0"/>
        <w:rPr>
          <w:b/>
          <w:sz w:val="24"/>
          <w:szCs w:val="24"/>
        </w:rPr>
      </w:pPr>
    </w:p>
    <w:p w14:paraId="1BC62CCD" w14:textId="77777777" w:rsidR="00232DCE" w:rsidRDefault="00232DCE" w:rsidP="002C5100">
      <w:pPr>
        <w:autoSpaceDE w:val="0"/>
        <w:autoSpaceDN w:val="0"/>
        <w:adjustRightInd w:val="0"/>
        <w:spacing w:after="0"/>
        <w:rPr>
          <w:b/>
          <w:sz w:val="24"/>
          <w:szCs w:val="24"/>
        </w:rPr>
      </w:pPr>
    </w:p>
    <w:p w14:paraId="1CB18805" w14:textId="77777777" w:rsidR="00232DCE" w:rsidRDefault="00232DCE" w:rsidP="002C5100">
      <w:pPr>
        <w:autoSpaceDE w:val="0"/>
        <w:autoSpaceDN w:val="0"/>
        <w:adjustRightInd w:val="0"/>
        <w:spacing w:after="0"/>
        <w:rPr>
          <w:b/>
          <w:sz w:val="24"/>
          <w:szCs w:val="24"/>
        </w:rPr>
      </w:pPr>
    </w:p>
    <w:p w14:paraId="61BBEF99" w14:textId="77777777" w:rsidR="00232DCE" w:rsidRDefault="00232DCE" w:rsidP="002C5100">
      <w:pPr>
        <w:autoSpaceDE w:val="0"/>
        <w:autoSpaceDN w:val="0"/>
        <w:adjustRightInd w:val="0"/>
        <w:spacing w:after="0"/>
        <w:rPr>
          <w:b/>
          <w:sz w:val="24"/>
          <w:szCs w:val="24"/>
        </w:rPr>
      </w:pPr>
    </w:p>
    <w:p w14:paraId="01E39AE0" w14:textId="77777777" w:rsidR="00232DCE" w:rsidRDefault="00232DCE" w:rsidP="002C5100">
      <w:pPr>
        <w:autoSpaceDE w:val="0"/>
        <w:autoSpaceDN w:val="0"/>
        <w:adjustRightInd w:val="0"/>
        <w:spacing w:after="0"/>
        <w:rPr>
          <w:b/>
          <w:sz w:val="24"/>
          <w:szCs w:val="24"/>
        </w:rPr>
      </w:pPr>
    </w:p>
    <w:p w14:paraId="13B93222" w14:textId="77777777" w:rsidR="00232DCE" w:rsidRDefault="00232DCE" w:rsidP="002C5100">
      <w:pPr>
        <w:autoSpaceDE w:val="0"/>
        <w:autoSpaceDN w:val="0"/>
        <w:adjustRightInd w:val="0"/>
        <w:spacing w:after="0"/>
        <w:rPr>
          <w:b/>
          <w:sz w:val="24"/>
          <w:szCs w:val="24"/>
        </w:rPr>
      </w:pPr>
    </w:p>
    <w:p w14:paraId="42C50304" w14:textId="77777777" w:rsidR="00232DCE" w:rsidRDefault="00232DCE" w:rsidP="002C5100">
      <w:pPr>
        <w:autoSpaceDE w:val="0"/>
        <w:autoSpaceDN w:val="0"/>
        <w:adjustRightInd w:val="0"/>
        <w:spacing w:after="0"/>
        <w:rPr>
          <w:b/>
          <w:sz w:val="24"/>
          <w:szCs w:val="24"/>
        </w:rPr>
      </w:pPr>
    </w:p>
    <w:p w14:paraId="1B1197EF" w14:textId="77777777" w:rsidR="00232DCE" w:rsidRDefault="00232DCE" w:rsidP="002C5100">
      <w:pPr>
        <w:autoSpaceDE w:val="0"/>
        <w:autoSpaceDN w:val="0"/>
        <w:adjustRightInd w:val="0"/>
        <w:spacing w:after="0"/>
        <w:rPr>
          <w:b/>
          <w:sz w:val="24"/>
          <w:szCs w:val="24"/>
        </w:rPr>
      </w:pPr>
    </w:p>
    <w:p w14:paraId="0CFE5962" w14:textId="77777777" w:rsidR="00232DCE" w:rsidRDefault="00232DCE" w:rsidP="002C5100">
      <w:pPr>
        <w:autoSpaceDE w:val="0"/>
        <w:autoSpaceDN w:val="0"/>
        <w:adjustRightInd w:val="0"/>
        <w:spacing w:after="0"/>
        <w:rPr>
          <w:b/>
          <w:sz w:val="24"/>
          <w:szCs w:val="24"/>
        </w:rPr>
      </w:pPr>
    </w:p>
    <w:p w14:paraId="14B7C8DD" w14:textId="77777777" w:rsidR="00232DCE" w:rsidRDefault="00232DCE" w:rsidP="002C5100">
      <w:pPr>
        <w:autoSpaceDE w:val="0"/>
        <w:autoSpaceDN w:val="0"/>
        <w:adjustRightInd w:val="0"/>
        <w:spacing w:after="0"/>
        <w:rPr>
          <w:b/>
          <w:sz w:val="24"/>
          <w:szCs w:val="24"/>
        </w:rPr>
      </w:pPr>
    </w:p>
    <w:p w14:paraId="69A18BF7" w14:textId="77777777" w:rsidR="00232DCE" w:rsidRDefault="00232DCE" w:rsidP="002C5100">
      <w:pPr>
        <w:autoSpaceDE w:val="0"/>
        <w:autoSpaceDN w:val="0"/>
        <w:adjustRightInd w:val="0"/>
        <w:spacing w:after="0"/>
        <w:rPr>
          <w:b/>
          <w:sz w:val="24"/>
          <w:szCs w:val="24"/>
        </w:rPr>
      </w:pPr>
    </w:p>
    <w:p w14:paraId="75838015" w14:textId="77777777" w:rsidR="00232DCE" w:rsidRDefault="00232DCE" w:rsidP="002C5100">
      <w:pPr>
        <w:autoSpaceDE w:val="0"/>
        <w:autoSpaceDN w:val="0"/>
        <w:adjustRightInd w:val="0"/>
        <w:spacing w:after="0"/>
        <w:rPr>
          <w:b/>
          <w:sz w:val="24"/>
          <w:szCs w:val="24"/>
        </w:rPr>
      </w:pPr>
    </w:p>
    <w:p w14:paraId="50D5A169" w14:textId="77777777" w:rsidR="00232DCE" w:rsidRDefault="00232DCE" w:rsidP="002C5100">
      <w:pPr>
        <w:autoSpaceDE w:val="0"/>
        <w:autoSpaceDN w:val="0"/>
        <w:adjustRightInd w:val="0"/>
        <w:spacing w:after="0"/>
        <w:rPr>
          <w:b/>
          <w:sz w:val="24"/>
          <w:szCs w:val="24"/>
        </w:rPr>
      </w:pPr>
    </w:p>
    <w:p w14:paraId="2E9E15AF" w14:textId="77777777" w:rsidR="00232DCE" w:rsidRDefault="00232DCE" w:rsidP="002C5100">
      <w:pPr>
        <w:autoSpaceDE w:val="0"/>
        <w:autoSpaceDN w:val="0"/>
        <w:adjustRightInd w:val="0"/>
        <w:spacing w:after="0"/>
        <w:rPr>
          <w:b/>
          <w:sz w:val="24"/>
          <w:szCs w:val="24"/>
        </w:rPr>
      </w:pPr>
    </w:p>
    <w:p w14:paraId="01B29A91" w14:textId="77777777" w:rsidR="00232DCE" w:rsidRDefault="00232DCE" w:rsidP="002C5100">
      <w:pPr>
        <w:autoSpaceDE w:val="0"/>
        <w:autoSpaceDN w:val="0"/>
        <w:adjustRightInd w:val="0"/>
        <w:spacing w:after="0"/>
        <w:rPr>
          <w:b/>
          <w:sz w:val="24"/>
          <w:szCs w:val="24"/>
        </w:rPr>
      </w:pPr>
    </w:p>
    <w:p w14:paraId="3BE064CC" w14:textId="77777777" w:rsidR="00232DCE" w:rsidRDefault="00232DCE" w:rsidP="002C5100">
      <w:pPr>
        <w:autoSpaceDE w:val="0"/>
        <w:autoSpaceDN w:val="0"/>
        <w:adjustRightInd w:val="0"/>
        <w:spacing w:after="0"/>
        <w:rPr>
          <w:b/>
          <w:sz w:val="24"/>
          <w:szCs w:val="24"/>
        </w:rPr>
      </w:pPr>
    </w:p>
    <w:p w14:paraId="2A87C1D3" w14:textId="77777777" w:rsidR="00232DCE" w:rsidRDefault="00232DCE" w:rsidP="002C5100">
      <w:pPr>
        <w:autoSpaceDE w:val="0"/>
        <w:autoSpaceDN w:val="0"/>
        <w:adjustRightInd w:val="0"/>
        <w:spacing w:after="0"/>
        <w:rPr>
          <w:b/>
          <w:sz w:val="24"/>
          <w:szCs w:val="24"/>
        </w:rPr>
      </w:pPr>
    </w:p>
    <w:p w14:paraId="352392B8" w14:textId="77777777" w:rsidR="00232DCE" w:rsidRDefault="00232DCE" w:rsidP="002C5100">
      <w:pPr>
        <w:autoSpaceDE w:val="0"/>
        <w:autoSpaceDN w:val="0"/>
        <w:adjustRightInd w:val="0"/>
        <w:spacing w:after="0"/>
        <w:rPr>
          <w:b/>
          <w:sz w:val="24"/>
          <w:szCs w:val="24"/>
        </w:rPr>
      </w:pPr>
    </w:p>
    <w:p w14:paraId="30C0793B" w14:textId="77777777" w:rsidR="00232DCE" w:rsidRDefault="00232DCE" w:rsidP="002C5100">
      <w:pPr>
        <w:autoSpaceDE w:val="0"/>
        <w:autoSpaceDN w:val="0"/>
        <w:adjustRightInd w:val="0"/>
        <w:spacing w:after="0"/>
        <w:rPr>
          <w:b/>
          <w:sz w:val="24"/>
          <w:szCs w:val="24"/>
        </w:rPr>
      </w:pPr>
    </w:p>
    <w:p w14:paraId="62F7A4D9" w14:textId="77777777" w:rsidR="00232DCE" w:rsidRDefault="00232DCE" w:rsidP="002C5100">
      <w:pPr>
        <w:autoSpaceDE w:val="0"/>
        <w:autoSpaceDN w:val="0"/>
        <w:adjustRightInd w:val="0"/>
        <w:spacing w:after="0"/>
        <w:rPr>
          <w:b/>
          <w:sz w:val="24"/>
          <w:szCs w:val="24"/>
        </w:rPr>
      </w:pPr>
    </w:p>
    <w:p w14:paraId="517BFF8F" w14:textId="77777777" w:rsidR="00232DCE" w:rsidRDefault="00232DCE" w:rsidP="002C5100">
      <w:pPr>
        <w:autoSpaceDE w:val="0"/>
        <w:autoSpaceDN w:val="0"/>
        <w:adjustRightInd w:val="0"/>
        <w:spacing w:after="0"/>
        <w:rPr>
          <w:b/>
          <w:sz w:val="24"/>
          <w:szCs w:val="24"/>
        </w:rPr>
      </w:pPr>
    </w:p>
    <w:p w14:paraId="1D07EBEA" w14:textId="77777777" w:rsidR="00232DCE" w:rsidRDefault="00232DCE" w:rsidP="002C5100">
      <w:pPr>
        <w:autoSpaceDE w:val="0"/>
        <w:autoSpaceDN w:val="0"/>
        <w:adjustRightInd w:val="0"/>
        <w:spacing w:after="0"/>
        <w:rPr>
          <w:b/>
          <w:sz w:val="24"/>
          <w:szCs w:val="24"/>
        </w:rPr>
      </w:pPr>
    </w:p>
    <w:p w14:paraId="53F2371D" w14:textId="77777777" w:rsidR="00232DCE" w:rsidRDefault="00232DCE" w:rsidP="002C5100">
      <w:pPr>
        <w:autoSpaceDE w:val="0"/>
        <w:autoSpaceDN w:val="0"/>
        <w:adjustRightInd w:val="0"/>
        <w:spacing w:after="0"/>
        <w:rPr>
          <w:b/>
          <w:sz w:val="24"/>
          <w:szCs w:val="24"/>
        </w:rPr>
      </w:pPr>
    </w:p>
    <w:p w14:paraId="0E393BD7" w14:textId="77777777" w:rsidR="00232DCE" w:rsidRDefault="00232DCE" w:rsidP="002C5100">
      <w:pPr>
        <w:autoSpaceDE w:val="0"/>
        <w:autoSpaceDN w:val="0"/>
        <w:adjustRightInd w:val="0"/>
        <w:spacing w:after="0"/>
        <w:rPr>
          <w:b/>
          <w:sz w:val="24"/>
          <w:szCs w:val="24"/>
        </w:rPr>
      </w:pPr>
    </w:p>
    <w:p w14:paraId="44B95496" w14:textId="77777777" w:rsidR="00232DCE" w:rsidRDefault="00232DCE" w:rsidP="002C5100">
      <w:pPr>
        <w:autoSpaceDE w:val="0"/>
        <w:autoSpaceDN w:val="0"/>
        <w:adjustRightInd w:val="0"/>
        <w:spacing w:after="0"/>
        <w:rPr>
          <w:b/>
          <w:sz w:val="24"/>
          <w:szCs w:val="24"/>
        </w:rPr>
      </w:pPr>
    </w:p>
    <w:p w14:paraId="14EEE226" w14:textId="77777777" w:rsidR="00232DCE" w:rsidRDefault="00232DCE" w:rsidP="002C5100">
      <w:pPr>
        <w:autoSpaceDE w:val="0"/>
        <w:autoSpaceDN w:val="0"/>
        <w:adjustRightInd w:val="0"/>
        <w:spacing w:after="0"/>
        <w:rPr>
          <w:b/>
          <w:sz w:val="24"/>
          <w:szCs w:val="24"/>
        </w:rPr>
      </w:pPr>
    </w:p>
    <w:p w14:paraId="2B66959C" w14:textId="67528B45" w:rsidR="00E532EE" w:rsidRDefault="00E532EE">
      <w:pPr>
        <w:spacing w:after="0" w:line="240" w:lineRule="auto"/>
        <w:rPr>
          <w:b/>
          <w:sz w:val="24"/>
          <w:szCs w:val="24"/>
        </w:rPr>
      </w:pPr>
      <w:r>
        <w:rPr>
          <w:b/>
          <w:sz w:val="24"/>
          <w:szCs w:val="24"/>
        </w:rPr>
        <w:br w:type="page"/>
      </w:r>
    </w:p>
    <w:p w14:paraId="64B5BEF7" w14:textId="77777777" w:rsidR="00232DCE" w:rsidRDefault="00232DCE" w:rsidP="002C5100">
      <w:pPr>
        <w:autoSpaceDE w:val="0"/>
        <w:autoSpaceDN w:val="0"/>
        <w:adjustRightInd w:val="0"/>
        <w:spacing w:after="0"/>
        <w:rPr>
          <w:b/>
          <w:sz w:val="24"/>
          <w:szCs w:val="24"/>
        </w:rPr>
      </w:pPr>
    </w:p>
    <w:p w14:paraId="16DF2166" w14:textId="04467C6A" w:rsidR="00232DCE" w:rsidRDefault="002C5100" w:rsidP="002C5100">
      <w:pPr>
        <w:autoSpaceDE w:val="0"/>
        <w:autoSpaceDN w:val="0"/>
        <w:adjustRightInd w:val="0"/>
        <w:spacing w:after="0"/>
        <w:rPr>
          <w:bCs/>
          <w:color w:val="000000"/>
          <w:sz w:val="24"/>
          <w:szCs w:val="24"/>
        </w:rPr>
      </w:pPr>
      <w:r>
        <w:rPr>
          <w:b/>
          <w:sz w:val="24"/>
          <w:szCs w:val="24"/>
        </w:rPr>
        <w:t xml:space="preserve">Załącznik nr 1 </w:t>
      </w:r>
      <w:r>
        <w:rPr>
          <w:rFonts w:eastAsia="Calibri"/>
          <w:b/>
          <w:color w:val="000000"/>
          <w:sz w:val="24"/>
          <w:szCs w:val="24"/>
        </w:rPr>
        <w:t xml:space="preserve">do zaproszenia </w:t>
      </w:r>
      <w:r>
        <w:rPr>
          <w:rFonts w:eastAsia="Calibri"/>
          <w:b/>
          <w:sz w:val="24"/>
          <w:szCs w:val="24"/>
        </w:rPr>
        <w:t xml:space="preserve">do udziału w ustaleniu </w:t>
      </w:r>
      <w:r w:rsidR="00EE2ABE">
        <w:rPr>
          <w:rFonts w:eastAsia="Calibri"/>
          <w:b/>
          <w:sz w:val="24"/>
          <w:szCs w:val="24"/>
        </w:rPr>
        <w:t xml:space="preserve">szacunkowej </w:t>
      </w:r>
      <w:r>
        <w:rPr>
          <w:rFonts w:eastAsia="Calibri"/>
          <w:b/>
          <w:sz w:val="24"/>
          <w:szCs w:val="24"/>
        </w:rPr>
        <w:t>wartości zamówienia publicznego</w:t>
      </w:r>
      <w:r w:rsidR="007161C4">
        <w:rPr>
          <w:rFonts w:eastAsia="Calibri"/>
          <w:b/>
          <w:sz w:val="24"/>
          <w:szCs w:val="24"/>
        </w:rPr>
        <w:t xml:space="preserve">, nr </w:t>
      </w:r>
      <w:r w:rsidR="00B768D8" w:rsidRPr="00B768D8">
        <w:rPr>
          <w:rFonts w:eastAsia="Calibri"/>
          <w:b/>
          <w:sz w:val="24"/>
          <w:szCs w:val="24"/>
        </w:rPr>
        <w:t>BA.WZP.26.6.100.2025</w:t>
      </w:r>
      <w:r w:rsidR="007161C4">
        <w:rPr>
          <w:rFonts w:eastAsia="Calibri"/>
          <w:b/>
          <w:sz w:val="24"/>
          <w:szCs w:val="24"/>
        </w:rPr>
        <w:t xml:space="preserve"> </w:t>
      </w:r>
      <w:r>
        <w:rPr>
          <w:rFonts w:eastAsia="Calibri"/>
          <w:b/>
          <w:sz w:val="24"/>
          <w:szCs w:val="24"/>
        </w:rPr>
        <w:t>– szczegółowe wymagania: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2DCE" w14:paraId="6EB7003E" w14:textId="77777777" w:rsidTr="0064614D">
        <w:tc>
          <w:tcPr>
            <w:tcW w:w="9180" w:type="dxa"/>
            <w:tcBorders>
              <w:top w:val="single" w:sz="4" w:space="0" w:color="auto"/>
              <w:left w:val="single" w:sz="4" w:space="0" w:color="auto"/>
              <w:bottom w:val="single" w:sz="4" w:space="0" w:color="auto"/>
              <w:right w:val="single" w:sz="4" w:space="0" w:color="auto"/>
            </w:tcBorders>
          </w:tcPr>
          <w:p w14:paraId="0911109D" w14:textId="77777777" w:rsidR="00232DCE" w:rsidRDefault="006A2956" w:rsidP="00637ECA">
            <w:pPr>
              <w:widowControl w:val="0"/>
              <w:numPr>
                <w:ilvl w:val="12"/>
                <w:numId w:val="0"/>
              </w:numPr>
              <w:spacing w:before="100" w:beforeAutospacing="1" w:after="100" w:afterAutospacing="1" w:line="240" w:lineRule="auto"/>
              <w:jc w:val="both"/>
              <w:rPr>
                <w:rFonts w:eastAsia="Calibri"/>
                <w:b/>
                <w:szCs w:val="24"/>
              </w:rPr>
            </w:pPr>
            <w:r>
              <w:rPr>
                <w:b/>
                <w:sz w:val="24"/>
                <w:szCs w:val="24"/>
              </w:rPr>
              <w:br w:type="page"/>
            </w:r>
            <w:r>
              <w:rPr>
                <w:rFonts w:eastAsia="Calibri"/>
                <w:b/>
                <w:szCs w:val="24"/>
              </w:rPr>
              <w:t>Szczegółowe wymagania produktu:</w:t>
            </w:r>
          </w:p>
        </w:tc>
      </w:tr>
      <w:tr w:rsidR="00232DCE" w14:paraId="3F18C3A1" w14:textId="77777777" w:rsidTr="0064614D">
        <w:tc>
          <w:tcPr>
            <w:tcW w:w="9180" w:type="dxa"/>
            <w:tcBorders>
              <w:top w:val="single" w:sz="4" w:space="0" w:color="auto"/>
              <w:left w:val="single" w:sz="4" w:space="0" w:color="auto"/>
              <w:bottom w:val="single" w:sz="4" w:space="0" w:color="auto"/>
              <w:right w:val="single" w:sz="4" w:space="0" w:color="auto"/>
            </w:tcBorders>
          </w:tcPr>
          <w:p w14:paraId="7D9146FA" w14:textId="77777777" w:rsidR="00232DCE" w:rsidRDefault="001228E1" w:rsidP="00AB0019">
            <w:pPr>
              <w:numPr>
                <w:ilvl w:val="0"/>
                <w:numId w:val="17"/>
              </w:numPr>
              <w:tabs>
                <w:tab w:val="clear" w:pos="360"/>
              </w:tabs>
              <w:spacing w:after="0" w:line="240" w:lineRule="auto"/>
              <w:ind w:right="144" w:hanging="360"/>
              <w:rPr>
                <w:rFonts w:eastAsia="Calibri"/>
              </w:rPr>
            </w:pPr>
            <w:r>
              <w:rPr>
                <w:rFonts w:eastAsia="Calibri"/>
              </w:rPr>
              <w:t>W ramach usługi wsparcia i aktualizacji Wykonawca musi zapewnić:</w:t>
            </w:r>
          </w:p>
          <w:p w14:paraId="495CD9C8"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Konsultacje w zakresie analizowania, optymalizacji oraz modelowania w systemie PUE formularzy elektronicznych;</w:t>
            </w:r>
          </w:p>
          <w:p w14:paraId="0A1BBC54"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Konsultacje techniczne dla administratorów systemu PUE;</w:t>
            </w:r>
          </w:p>
          <w:p w14:paraId="6514A0DB"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 xml:space="preserve">Rozwiązywanie problemów technicznych związanych z systemem PUE, w tym obejmującym Moduł Obsługi Umów Międzyoperatorskich oraz </w:t>
            </w:r>
            <w:r>
              <w:rPr>
                <w:color w:val="000000"/>
                <w:spacing w:val="3"/>
              </w:rPr>
              <w:t>Systemu Pojedynczego Logowania zbudowany w oparciu o WSO2IS w wersji co najmniej 6.1</w:t>
            </w:r>
            <w:r>
              <w:rPr>
                <w:rFonts w:eastAsia="Calibri"/>
              </w:rPr>
              <w:t>;</w:t>
            </w:r>
          </w:p>
          <w:p w14:paraId="636BD031"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Utrzymanie środowiska produkcyjnego i testowego;</w:t>
            </w:r>
          </w:p>
          <w:p w14:paraId="3A1ED173"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 xml:space="preserve">Wsparcie wiedzą w postaci realizacji usługi typu „hot-line” dla administratorów systemu; </w:t>
            </w:r>
          </w:p>
          <w:p w14:paraId="4B5606F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systemem obiegu dokumentów ESOD;</w:t>
            </w:r>
          </w:p>
          <w:p w14:paraId="3E55F192"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Profilem Zaufanym;</w:t>
            </w:r>
          </w:p>
          <w:p w14:paraId="02213E97" w14:textId="77777777" w:rsidR="00232DCE" w:rsidRDefault="00865B58" w:rsidP="00AB0019">
            <w:pPr>
              <w:numPr>
                <w:ilvl w:val="0"/>
                <w:numId w:val="19"/>
              </w:numPr>
              <w:tabs>
                <w:tab w:val="decimal" w:pos="360"/>
              </w:tabs>
              <w:spacing w:before="120" w:after="120" w:line="240" w:lineRule="auto"/>
              <w:jc w:val="both"/>
              <w:rPr>
                <w:rFonts w:eastAsia="Calibri"/>
              </w:rPr>
            </w:pPr>
            <w:r>
              <w:rPr>
                <w:rFonts w:eastAsia="Calibri"/>
              </w:rPr>
              <w:t>Współpraca PUE z Krajowym Węzłem Identyfikacji Elektronicznej;</w:t>
            </w:r>
          </w:p>
          <w:p w14:paraId="506AE472"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Centralnym Serwerem Uwierzytelniania WSO2IS;</w:t>
            </w:r>
          </w:p>
          <w:p w14:paraId="2FCACF18"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Możliwość elektronicznego podpisywania formularzy w PUE, bez względu na dostawcę certyfikatu kwalifikowanego;</w:t>
            </w:r>
          </w:p>
          <w:p w14:paraId="1277A8DC" w14:textId="77777777" w:rsidR="00232DCE" w:rsidRDefault="00746E7D" w:rsidP="00AB0019">
            <w:pPr>
              <w:numPr>
                <w:ilvl w:val="0"/>
                <w:numId w:val="19"/>
              </w:numPr>
              <w:tabs>
                <w:tab w:val="decimal" w:pos="360"/>
              </w:tabs>
              <w:spacing w:before="120" w:after="120" w:line="240" w:lineRule="auto"/>
              <w:jc w:val="both"/>
              <w:rPr>
                <w:rFonts w:eastAsia="Calibri"/>
              </w:rPr>
            </w:pPr>
            <w:r>
              <w:rPr>
                <w:rFonts w:eastAsia="Calibri"/>
              </w:rPr>
              <w:t>Dostarczanie aktualnej wersji komponentów do podpisywania formularzy w PUE;</w:t>
            </w:r>
          </w:p>
          <w:p w14:paraId="1395AAEF"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innymi systemami wykorzystywanymi przez Zamawiającego;</w:t>
            </w:r>
          </w:p>
          <w:p w14:paraId="6FCB505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i konfigurację klastra urządzeń HSM oraz instalację w odpowiednim czasie wymaganych certyfikatów (certyfikaty dostarcza Zamawiający, Wykonawca zobowiązany jest przedstawić rodzaj wymaganych certyfikatów);</w:t>
            </w:r>
          </w:p>
          <w:p w14:paraId="65D5F850" w14:textId="77777777" w:rsidR="00232DCE" w:rsidRDefault="0064614D" w:rsidP="00AB0019">
            <w:pPr>
              <w:numPr>
                <w:ilvl w:val="0"/>
                <w:numId w:val="19"/>
              </w:numPr>
              <w:spacing w:before="120" w:after="120" w:line="240" w:lineRule="auto"/>
              <w:jc w:val="both"/>
              <w:rPr>
                <w:rFonts w:eastAsia="Calibri"/>
              </w:rPr>
            </w:pPr>
            <w:r>
              <w:rPr>
                <w:rFonts w:eastAsia="Calibri"/>
              </w:rPr>
              <w:t>Możliwość odbierania i wysyłan</w:t>
            </w:r>
            <w:r w:rsidR="00D909D6">
              <w:rPr>
                <w:rFonts w:eastAsia="Calibri"/>
              </w:rPr>
              <w:t>i</w:t>
            </w:r>
            <w:r>
              <w:rPr>
                <w:rFonts w:eastAsia="Calibri"/>
              </w:rPr>
              <w:t>a e-mail z wykorzystaniem serwera exchange wykorzystywanego przez Zamawiającego;</w:t>
            </w:r>
          </w:p>
          <w:p w14:paraId="5CA405AE" w14:textId="77777777" w:rsidR="00232DCE" w:rsidRDefault="0071218B" w:rsidP="00AB0019">
            <w:pPr>
              <w:numPr>
                <w:ilvl w:val="0"/>
                <w:numId w:val="19"/>
              </w:numPr>
              <w:spacing w:before="120" w:after="120" w:line="240" w:lineRule="auto"/>
              <w:jc w:val="both"/>
              <w:rPr>
                <w:rFonts w:eastAsia="Calibri"/>
              </w:rPr>
            </w:pPr>
            <w:r>
              <w:rPr>
                <w:rFonts w:eastAsia="Calibri"/>
              </w:rPr>
              <w:t>Współpracę WSO2IS w wersji co najmniej 6.1 z Węzłem Krajowym oraz instalację w odpowiednim czasie wymaganych certyfikatów (certyfikaty dostarcza Zamawiający, Wykonawca zobowiązany jest przedstawić rodzaj wymaganych certyfikatów);</w:t>
            </w:r>
          </w:p>
          <w:p w14:paraId="1B7ABE47" w14:textId="77777777" w:rsidR="00232DCE" w:rsidRDefault="003A4358" w:rsidP="00AB0019">
            <w:pPr>
              <w:numPr>
                <w:ilvl w:val="0"/>
                <w:numId w:val="19"/>
              </w:numPr>
              <w:spacing w:before="120" w:after="120" w:line="240" w:lineRule="auto"/>
              <w:jc w:val="both"/>
              <w:rPr>
                <w:rFonts w:eastAsia="Calibri"/>
              </w:rPr>
            </w:pPr>
            <w:r>
              <w:rPr>
                <w:rFonts w:eastAsia="Calibri"/>
              </w:rPr>
              <w:t xml:space="preserve">Utrzymanie i konsultacje dotyczące </w:t>
            </w:r>
            <w:r>
              <w:rPr>
                <w:color w:val="000000"/>
                <w:spacing w:val="3"/>
              </w:rPr>
              <w:t>blockchain opartego o Hyperledger Fabric funkcjonującego w środowisku Zamawiającego;</w:t>
            </w:r>
          </w:p>
          <w:p w14:paraId="4EE26A02"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Usuwanie awarii problemów/incydentów, tj. uszkodzeń, błędów i nieprawidłowego działania systemu PUE, w terminie zależnym od kategorii błędu, zgodnie z poniższą kategorią:</w:t>
            </w:r>
          </w:p>
          <w:p w14:paraId="5F099BC0" w14:textId="77777777" w:rsidR="00232DCE" w:rsidRDefault="0064614D" w:rsidP="00AB0019">
            <w:pPr>
              <w:numPr>
                <w:ilvl w:val="2"/>
                <w:numId w:val="18"/>
              </w:numPr>
              <w:spacing w:before="120" w:after="120" w:line="240" w:lineRule="auto"/>
              <w:jc w:val="both"/>
              <w:rPr>
                <w:rFonts w:eastAsia="Calibri"/>
              </w:rPr>
            </w:pPr>
            <w:r>
              <w:rPr>
                <w:rFonts w:eastAsia="Calibri"/>
              </w:rPr>
              <w:t>Awaria  -  Wykonawca zobowiązuje się określić przyczynę Awarii i uruchomić system PUE w terminie 4 godzin od zgłoszenia;</w:t>
            </w:r>
          </w:p>
          <w:p w14:paraId="0EA90A77" w14:textId="77777777" w:rsidR="00232DCE" w:rsidRDefault="0064614D" w:rsidP="00AB0019">
            <w:pPr>
              <w:numPr>
                <w:ilvl w:val="2"/>
                <w:numId w:val="18"/>
              </w:numPr>
              <w:spacing w:before="120" w:after="120" w:line="240" w:lineRule="auto"/>
              <w:jc w:val="both"/>
              <w:rPr>
                <w:rFonts w:eastAsia="Calibri"/>
              </w:rPr>
            </w:pPr>
            <w:r>
              <w:rPr>
                <w:rFonts w:eastAsia="Calibri"/>
              </w:rPr>
              <w:t xml:space="preserve">Błąd poziomu 1 - Wykonawca zobowiązuje się określić przyczynę Awarii </w:t>
            </w:r>
            <w:r>
              <w:rPr>
                <w:rFonts w:eastAsia="Calibri"/>
              </w:rPr>
              <w:br/>
              <w:t>i uruchomić system PUE w terminie 12 godzin od zgłoszenia;</w:t>
            </w:r>
          </w:p>
          <w:p w14:paraId="0603386C" w14:textId="77777777" w:rsidR="00232DCE" w:rsidRDefault="0064614D" w:rsidP="00AB0019">
            <w:pPr>
              <w:numPr>
                <w:ilvl w:val="2"/>
                <w:numId w:val="18"/>
              </w:numPr>
              <w:spacing w:before="120" w:after="120" w:line="240" w:lineRule="auto"/>
              <w:jc w:val="both"/>
              <w:rPr>
                <w:rFonts w:eastAsia="Calibri"/>
              </w:rPr>
            </w:pPr>
            <w:r>
              <w:rPr>
                <w:rFonts w:eastAsia="Calibri"/>
              </w:rPr>
              <w:t xml:space="preserve">Błąd poziomu 2 - Wykonawca zobowiązuje się określić przyczynę Awarii </w:t>
            </w:r>
            <w:r>
              <w:rPr>
                <w:rFonts w:eastAsia="Calibri"/>
              </w:rPr>
              <w:br/>
              <w:t>i uruchomić system PUE w terminie 48 godzin od zgłoszenia;</w:t>
            </w:r>
          </w:p>
          <w:p w14:paraId="44983BC2" w14:textId="77777777" w:rsidR="00232DCE" w:rsidRDefault="0064614D" w:rsidP="00AB0019">
            <w:pPr>
              <w:numPr>
                <w:ilvl w:val="2"/>
                <w:numId w:val="18"/>
              </w:numPr>
              <w:spacing w:before="120" w:after="120" w:line="240" w:lineRule="auto"/>
              <w:jc w:val="both"/>
              <w:rPr>
                <w:rFonts w:eastAsia="Calibri"/>
              </w:rPr>
            </w:pPr>
            <w:r>
              <w:rPr>
                <w:rFonts w:eastAsia="Calibri"/>
              </w:rPr>
              <w:lastRenderedPageBreak/>
              <w:t xml:space="preserve">Błąd poziomu 3 - Wykonawca zobowiązuje się określić przyczynę Awarii </w:t>
            </w:r>
            <w:r>
              <w:rPr>
                <w:rFonts w:eastAsia="Calibri"/>
              </w:rPr>
              <w:br/>
              <w:t>i uruchomić system PUE w terminie 7 dni kalendarzowych od zgłoszenia;</w:t>
            </w:r>
          </w:p>
          <w:p w14:paraId="1F3967FB" w14:textId="77777777" w:rsidR="00232DCE" w:rsidRDefault="0064614D" w:rsidP="00AB0019">
            <w:pPr>
              <w:numPr>
                <w:ilvl w:val="2"/>
                <w:numId w:val="18"/>
              </w:numPr>
              <w:spacing w:before="120" w:after="120" w:line="240" w:lineRule="auto"/>
              <w:jc w:val="both"/>
              <w:rPr>
                <w:rFonts w:eastAsia="Calibri"/>
              </w:rPr>
            </w:pPr>
            <w:r>
              <w:rPr>
                <w:rFonts w:eastAsia="Calibri"/>
              </w:rPr>
              <w:t xml:space="preserve">Błąd poziomu 4 - Wykonawca zobowiązuje się określić przyczynę Awarii </w:t>
            </w:r>
            <w:r>
              <w:rPr>
                <w:rFonts w:eastAsia="Calibri"/>
              </w:rPr>
              <w:br/>
              <w:t>i uruchomić system PUE w terminie 14 dni kalendarzowych od zgłoszenia;</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151"/>
            </w:tblGrid>
            <w:tr w:rsidR="00232DCE" w14:paraId="3CB95FEE" w14:textId="77777777" w:rsidTr="00AB0019">
              <w:tc>
                <w:tcPr>
                  <w:tcW w:w="2174" w:type="dxa"/>
                </w:tcPr>
                <w:p w14:paraId="7856CE3D" w14:textId="77777777" w:rsidR="00232DCE" w:rsidRDefault="00232DCE" w:rsidP="00AB0019">
                  <w:pPr>
                    <w:spacing w:before="120" w:after="120"/>
                    <w:jc w:val="both"/>
                  </w:pPr>
                </w:p>
                <w:p w14:paraId="3532F3FF" w14:textId="77777777" w:rsidR="00232DCE" w:rsidRDefault="0064614D" w:rsidP="00AB0019">
                  <w:pPr>
                    <w:spacing w:before="120" w:after="120"/>
                    <w:jc w:val="both"/>
                  </w:pPr>
                  <w:r>
                    <w:t>Awaria</w:t>
                  </w:r>
                </w:p>
              </w:tc>
              <w:tc>
                <w:tcPr>
                  <w:tcW w:w="5494" w:type="dxa"/>
                </w:tcPr>
                <w:p w14:paraId="7EC73E99" w14:textId="77777777" w:rsidR="00232DCE" w:rsidRDefault="0064614D" w:rsidP="00AB0019">
                  <w:pPr>
                    <w:pStyle w:val="NormalnyWeb"/>
                    <w:rPr>
                      <w:rFonts w:ascii="Calibri" w:hAnsi="Calibri"/>
                      <w:sz w:val="22"/>
                      <w:szCs w:val="22"/>
                    </w:rPr>
                  </w:pPr>
                  <w:r>
                    <w:rPr>
                      <w:rFonts w:ascii="Calibri" w:hAnsi="Calibri"/>
                      <w:sz w:val="22"/>
                      <w:szCs w:val="22"/>
                    </w:rPr>
                    <w:t>Błąd powodujący nieprawidłowości w funkcjonowaniu systemu PUE niezgodne z dokumentacją lub specyfikacją wymagań, powodujące niemożność lub utrudnienia w eksploatacji Systemu.</w:t>
                  </w:r>
                </w:p>
              </w:tc>
            </w:tr>
            <w:tr w:rsidR="00232DCE" w14:paraId="357A5493" w14:textId="77777777" w:rsidTr="00AB0019">
              <w:tc>
                <w:tcPr>
                  <w:tcW w:w="2174" w:type="dxa"/>
                </w:tcPr>
                <w:p w14:paraId="2EA1FA1D" w14:textId="77777777" w:rsidR="00232DCE" w:rsidRDefault="0064614D" w:rsidP="00AB0019">
                  <w:pPr>
                    <w:spacing w:before="120" w:after="120"/>
                    <w:jc w:val="both"/>
                  </w:pPr>
                  <w:r>
                    <w:t>Błąd poziomu 1</w:t>
                  </w:r>
                </w:p>
              </w:tc>
              <w:tc>
                <w:tcPr>
                  <w:tcW w:w="5494" w:type="dxa"/>
                </w:tcPr>
                <w:p w14:paraId="1704FD69" w14:textId="77777777" w:rsidR="00232DCE" w:rsidRDefault="0064614D" w:rsidP="00AB0019">
                  <w:pPr>
                    <w:spacing w:before="120" w:after="120"/>
                    <w:jc w:val="both"/>
                  </w:pPr>
                  <w:r>
                    <w:t>Błąd powodujący brak działania całości systemu lub funkcjonowania mechanizmów bezpieczeństwa</w:t>
                  </w:r>
                </w:p>
              </w:tc>
            </w:tr>
            <w:tr w:rsidR="00232DCE" w14:paraId="43C143C2" w14:textId="77777777" w:rsidTr="00AB0019">
              <w:tc>
                <w:tcPr>
                  <w:tcW w:w="2174" w:type="dxa"/>
                </w:tcPr>
                <w:p w14:paraId="310B646B" w14:textId="77777777" w:rsidR="00232DCE" w:rsidRDefault="0064614D" w:rsidP="00AB0019">
                  <w:pPr>
                    <w:spacing w:before="120" w:after="120"/>
                    <w:jc w:val="both"/>
                  </w:pPr>
                  <w:r>
                    <w:t>Błąd poziomu 2</w:t>
                  </w:r>
                </w:p>
              </w:tc>
              <w:tc>
                <w:tcPr>
                  <w:tcW w:w="5494" w:type="dxa"/>
                </w:tcPr>
                <w:p w14:paraId="1D182E9F" w14:textId="77777777" w:rsidR="00232DCE" w:rsidRDefault="0064614D" w:rsidP="00AB0019">
                  <w:pPr>
                    <w:spacing w:before="120" w:after="120"/>
                    <w:jc w:val="both"/>
                  </w:pPr>
                  <w:r>
                    <w:t>Błąd powodujący brak działania części funkcjonalności lub niekompletność mechanizmów bezpieczeństwa.</w:t>
                  </w:r>
                </w:p>
              </w:tc>
            </w:tr>
            <w:tr w:rsidR="00232DCE" w14:paraId="1501576F" w14:textId="77777777" w:rsidTr="00AB0019">
              <w:tc>
                <w:tcPr>
                  <w:tcW w:w="2174" w:type="dxa"/>
                </w:tcPr>
                <w:p w14:paraId="68513394" w14:textId="77777777" w:rsidR="00232DCE" w:rsidRDefault="0064614D" w:rsidP="00AB0019">
                  <w:pPr>
                    <w:spacing w:before="120" w:after="120"/>
                    <w:jc w:val="both"/>
                  </w:pPr>
                  <w:r>
                    <w:t>Błąd poziomu 3</w:t>
                  </w:r>
                </w:p>
              </w:tc>
              <w:tc>
                <w:tcPr>
                  <w:tcW w:w="5494" w:type="dxa"/>
                </w:tcPr>
                <w:p w14:paraId="0E34A742" w14:textId="77777777" w:rsidR="00232DCE" w:rsidRDefault="0064614D" w:rsidP="00AB0019">
                  <w:pPr>
                    <w:spacing w:before="120" w:after="120"/>
                    <w:jc w:val="both"/>
                  </w:pPr>
                  <w:r>
                    <w:t>Błąd dotyczący ergonomii kluczowych funkcjonalności systemu PUE.</w:t>
                  </w:r>
                </w:p>
              </w:tc>
            </w:tr>
            <w:tr w:rsidR="00232DCE" w14:paraId="0C31E0B8" w14:textId="77777777" w:rsidTr="00AB0019">
              <w:tc>
                <w:tcPr>
                  <w:tcW w:w="2174" w:type="dxa"/>
                </w:tcPr>
                <w:p w14:paraId="6F840999" w14:textId="77777777" w:rsidR="00232DCE" w:rsidRDefault="0064614D" w:rsidP="00AB0019">
                  <w:pPr>
                    <w:spacing w:before="120" w:after="120"/>
                    <w:jc w:val="both"/>
                  </w:pPr>
                  <w:r>
                    <w:t>Błąd poziomu 4</w:t>
                  </w:r>
                </w:p>
              </w:tc>
              <w:tc>
                <w:tcPr>
                  <w:tcW w:w="5494" w:type="dxa"/>
                </w:tcPr>
                <w:p w14:paraId="37712F57" w14:textId="357DB4FA" w:rsidR="00232DCE" w:rsidRDefault="0064614D" w:rsidP="00D909D6">
                  <w:pPr>
                    <w:spacing w:before="120" w:after="120"/>
                    <w:jc w:val="both"/>
                  </w:pPr>
                  <w:r>
                    <w:t xml:space="preserve">Błąd dotyczący ergonomii mniej istotnych funkcjonalności, błędy literowe w tekstach pojawiających się na ekranie </w:t>
                  </w:r>
                  <w:r>
                    <w:br/>
                    <w:t xml:space="preserve">i wydrukach, uwagi do wyglądu interfejsu użytkowników nie wpływające bezpośrednio na </w:t>
                  </w:r>
                  <w:r w:rsidR="00D909D6">
                    <w:t>ergonomię</w:t>
                  </w:r>
                </w:p>
              </w:tc>
            </w:tr>
          </w:tbl>
          <w:p w14:paraId="7086AA9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O ile Zamawiający tego będzie wymagał, aktualizację wszystkich komponentów systemu PUE do najnowszych wersji, zgodnie z podanymi powyżej danymi technicznymi odnośnie do stosu technologicznego oraz systemów operacyjnych do najnowszych wersji;</w:t>
            </w:r>
          </w:p>
          <w:p w14:paraId="794B421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 xml:space="preserve">Okresową (dokonywaną nie rzadziej niż raz na 30 dni) analizę środowiska, w tym </w:t>
            </w:r>
            <w:r>
              <w:rPr>
                <w:rFonts w:eastAsia="Calibri"/>
              </w:rPr>
              <w:br/>
              <w:t>w szczególności serwerów aplikacyjnych i baz danych – analiza musi zawierać opis stanu zasobów podlegających przeglądowi oraz wnioski i szczegółowe rekomendacje obejmujące informacje co należy zmienić, co zaktualizować, czy i jeśli tak zmienić wersję danego elementu środowiska itp., oraz prze</w:t>
            </w:r>
            <w:r w:rsidR="00D909D6">
              <w:rPr>
                <w:rFonts w:eastAsia="Calibri"/>
              </w:rPr>
              <w:t>d</w:t>
            </w:r>
            <w:r>
              <w:rPr>
                <w:rFonts w:eastAsia="Calibri"/>
              </w:rPr>
              <w:t>stawianie planu aktualizacji środowiska na podstawie sporządzonej analizy</w:t>
            </w:r>
          </w:p>
          <w:p w14:paraId="57334119"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Realizację testów bezpieczeństwa i wydajności nie rzadziej niż raz na kwartał – po zakończeniu testów, w terminie 7 dni od ich realizacji sporządzony i przekazany Zamawiającemu zostanie raport zawierający wnioski i ewentualne rekomendacje modyfikacji systemu PUE w celu podniesienia jego bezpieczeństwa i wydajności;</w:t>
            </w:r>
          </w:p>
          <w:p w14:paraId="645546B4" w14:textId="3294B64F" w:rsidR="00232DCE" w:rsidRDefault="0064614D" w:rsidP="00EF31C3">
            <w:pPr>
              <w:pStyle w:val="Akapitzlist"/>
              <w:numPr>
                <w:ilvl w:val="0"/>
                <w:numId w:val="19"/>
              </w:numPr>
              <w:tabs>
                <w:tab w:val="decimal" w:pos="432"/>
                <w:tab w:val="decimal" w:pos="1134"/>
              </w:tabs>
              <w:spacing w:after="0" w:line="240" w:lineRule="auto"/>
              <w:ind w:right="144"/>
              <w:jc w:val="both"/>
              <w:rPr>
                <w:rFonts w:eastAsia="Calibri"/>
              </w:rPr>
            </w:pPr>
            <w:r>
              <w:rPr>
                <w:rFonts w:eastAsia="Calibri"/>
              </w:rPr>
              <w:t>Niezakłócony dostęp do aplikacji w godzinach pracy Zamawiającego – wszelkie prace modernizacyjne muszą odbywać się w terminach uzgodnionych z Zamawiającym oraz, o ile Zamawiający nie zdecyduje inaczej, poza godzinami pracy Zamawiającego;</w:t>
            </w:r>
            <w:r>
              <w:rPr>
                <w:rFonts w:eastAsia="Calibri"/>
              </w:rPr>
              <w:br/>
              <w:t xml:space="preserve">Wszelkie aktualizacje </w:t>
            </w:r>
            <w:r w:rsidR="00D909D6">
              <w:rPr>
                <w:rFonts w:eastAsia="Calibri"/>
              </w:rPr>
              <w:t xml:space="preserve">muszą </w:t>
            </w:r>
            <w:r>
              <w:rPr>
                <w:rFonts w:eastAsia="Calibri"/>
              </w:rPr>
              <w:t>być przed ich wgraniem przetestowane w sposób zapewniający bezawaryjne działanie systemu po ich wgraniu na serwery produkcyjne.</w:t>
            </w:r>
            <w:r>
              <w:rPr>
                <w:rFonts w:eastAsia="Calibri"/>
              </w:rPr>
              <w:br/>
            </w:r>
          </w:p>
          <w:p w14:paraId="36865370" w14:textId="77777777" w:rsidR="00232DCE" w:rsidRDefault="0064614D" w:rsidP="00AB0019">
            <w:pPr>
              <w:numPr>
                <w:ilvl w:val="0"/>
                <w:numId w:val="17"/>
              </w:numPr>
              <w:tabs>
                <w:tab w:val="decimal" w:pos="432"/>
              </w:tabs>
              <w:spacing w:after="0" w:line="240" w:lineRule="auto"/>
              <w:ind w:right="144" w:hanging="360"/>
              <w:rPr>
                <w:rFonts w:eastAsia="Calibri"/>
              </w:rPr>
            </w:pPr>
            <w:r>
              <w:rPr>
                <w:rFonts w:eastAsia="Calibri"/>
              </w:rPr>
              <w:t>Usługa wsparcia, będzie realizowana w następujących formach i trybie:</w:t>
            </w:r>
          </w:p>
          <w:p w14:paraId="5A3BC6AE" w14:textId="77777777" w:rsidR="00232DCE" w:rsidRDefault="0064614D" w:rsidP="00AB0019">
            <w:pPr>
              <w:numPr>
                <w:ilvl w:val="0"/>
                <w:numId w:val="20"/>
              </w:numPr>
              <w:tabs>
                <w:tab w:val="decimal" w:pos="360"/>
              </w:tabs>
              <w:spacing w:before="120" w:after="120" w:line="240" w:lineRule="auto"/>
              <w:jc w:val="both"/>
              <w:rPr>
                <w:rFonts w:eastAsia="Calibri"/>
                <w:szCs w:val="24"/>
              </w:rPr>
            </w:pPr>
            <w:r>
              <w:rPr>
                <w:rFonts w:eastAsia="Calibri"/>
                <w:szCs w:val="24"/>
              </w:rPr>
              <w:lastRenderedPageBreak/>
              <w:t xml:space="preserve">Pomoc telefoniczna pod numerem telefonu podanym przez Wykonawcę, realizowana przez przeszkolonych konsultantów Wykonawcy, dostępna w dni robocze, </w:t>
            </w:r>
            <w:r>
              <w:rPr>
                <w:rFonts w:eastAsia="Calibri"/>
                <w:szCs w:val="24"/>
              </w:rPr>
              <w:br/>
              <w:t>w godzinach 8:00 – 16:00;</w:t>
            </w:r>
          </w:p>
          <w:p w14:paraId="4241D6A1" w14:textId="77777777" w:rsidR="00232DCE" w:rsidRDefault="0064614D" w:rsidP="00AB0019">
            <w:pPr>
              <w:numPr>
                <w:ilvl w:val="0"/>
                <w:numId w:val="20"/>
              </w:numPr>
              <w:tabs>
                <w:tab w:val="decimal" w:pos="360"/>
              </w:tabs>
              <w:spacing w:before="120" w:after="120" w:line="240" w:lineRule="auto"/>
              <w:jc w:val="both"/>
              <w:rPr>
                <w:rFonts w:eastAsia="Calibri"/>
                <w:szCs w:val="24"/>
              </w:rPr>
            </w:pPr>
            <w:r>
              <w:rPr>
                <w:rFonts w:eastAsia="Calibri"/>
                <w:szCs w:val="24"/>
              </w:rPr>
              <w:t>Pomoc realizowana za pośrednictwem systemu Jira lub poczty elektronicznej pod adresem podanym przez Wykonawcę dostępna 24 godziny na dobę. Czas reakcji Wykonawcy na zgłoszenie przekazane za pośrednictwem systemu Jira lub poczty elektronicznej wyniesie nie więcej niż 1 (jedną) godzinę w przypadku zgłoszeń wpływających w dni robocze, w godzinach 8:00 – 16:00 oraz do godziny 10:00 następnego dnia roboczego, w przypadku zgłoszeń, które wpłyną poza godzinami pracy oraz w dni wolne od pracy;</w:t>
            </w:r>
          </w:p>
          <w:p w14:paraId="72D3BB06" w14:textId="77777777" w:rsidR="00EF6758" w:rsidRDefault="0064614D" w:rsidP="00553393">
            <w:pPr>
              <w:numPr>
                <w:ilvl w:val="0"/>
                <w:numId w:val="20"/>
              </w:numPr>
              <w:tabs>
                <w:tab w:val="decimal" w:pos="360"/>
              </w:tabs>
              <w:spacing w:before="120" w:after="120" w:line="240" w:lineRule="auto"/>
              <w:jc w:val="both"/>
              <w:rPr>
                <w:rFonts w:eastAsia="Calibri"/>
                <w:b/>
                <w:szCs w:val="24"/>
              </w:rPr>
            </w:pPr>
            <w:r>
              <w:rPr>
                <w:rFonts w:eastAsia="Calibri"/>
                <w:szCs w:val="24"/>
              </w:rPr>
              <w:t xml:space="preserve">Błędy i awarie zgłaszane za pośrednictwem dedykowanego oprogramowania </w:t>
            </w:r>
            <w:r>
              <w:rPr>
                <w:rFonts w:eastAsia="Calibri"/>
                <w:szCs w:val="24"/>
              </w:rPr>
              <w:br/>
              <w:t xml:space="preserve">Jira będącego w posiadaniu Zamawiającego. Czas usunięcia błędu określony jest </w:t>
            </w:r>
            <w:r>
              <w:rPr>
                <w:rFonts w:eastAsia="Calibri"/>
                <w:szCs w:val="24"/>
              </w:rPr>
              <w:br/>
              <w:t>w punkcie 1 litera q.</w:t>
            </w:r>
          </w:p>
          <w:p w14:paraId="3FBABB88" w14:textId="77777777" w:rsidR="00EF6758" w:rsidRPr="00553393" w:rsidRDefault="00EF6758" w:rsidP="00553393">
            <w:pPr>
              <w:pStyle w:val="Akapitzlist"/>
              <w:numPr>
                <w:ilvl w:val="0"/>
                <w:numId w:val="17"/>
              </w:numPr>
              <w:spacing w:before="120" w:after="120" w:line="240" w:lineRule="auto"/>
              <w:ind w:left="315"/>
              <w:jc w:val="both"/>
              <w:rPr>
                <w:rFonts w:asciiTheme="minorHAnsi" w:eastAsia="Calibri" w:hAnsiTheme="minorHAnsi" w:cstheme="minorHAnsi"/>
                <w:b/>
              </w:rPr>
            </w:pPr>
            <w:r w:rsidRPr="00553393">
              <w:rPr>
                <w:rFonts w:asciiTheme="minorHAnsi" w:hAnsiTheme="minorHAnsi" w:cstheme="minorHAnsi"/>
                <w:b/>
                <w:bCs/>
              </w:rPr>
              <w:t>Zakres utrzymania a prace rozwojowe</w:t>
            </w:r>
          </w:p>
          <w:p w14:paraId="79B92F0A" w14:textId="77777777" w:rsidR="00EF6758" w:rsidRPr="00553393" w:rsidRDefault="00EF6758" w:rsidP="00553393">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W ramach utrzymania Wykonawca realizuje comiesięczne analizy środowiska oraz kwartalne testy bezpieczeństwa i wydajności, sporządza raporty oraz wdraża wskazane w nich działania utrzymaniowe zapewniające ciągłość pracy systemu, w tym m.in. poprawki treści i formularzy, walidacje, konfiguracje oraz bieżące poprawki błędów.</w:t>
            </w:r>
          </w:p>
          <w:p w14:paraId="504E7C48" w14:textId="0E22C639" w:rsidR="00EF6758" w:rsidRPr="00553393" w:rsidRDefault="00EF6758" w:rsidP="00553393">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 xml:space="preserve">W ramach utrzymania Wykonawca zapewnia usuwanie podatności zidentyfikowanych w analizach i testach, w szczególności o poziomie ryzyka wysokim i średnim; </w:t>
            </w:r>
            <w:r w:rsidR="00E532EE" w:rsidRPr="00553393">
              <w:rPr>
                <w:rFonts w:asciiTheme="minorHAnsi" w:hAnsiTheme="minorHAnsi" w:cstheme="minorHAnsi"/>
                <w:bCs/>
              </w:rPr>
              <w:t>Harmonogram prac będzie uzgadniany z Zamawiającym</w:t>
            </w:r>
          </w:p>
          <w:p w14:paraId="6E02B47D" w14:textId="77777777" w:rsidR="00EF6758" w:rsidRPr="00553393" w:rsidRDefault="00EF6758" w:rsidP="00553393">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Za prace rozwojowe uznaje się modyfikacje wprowadzające nową funkcjonalność lub istotnie zmieniające logikę istniejącej, migracje technologiczne, refaktoryzacje i przebudowy oraz usuwanie podatności wymagające zmian kodu lub architektury wykraczających poza utrzymanie.</w:t>
            </w:r>
          </w:p>
          <w:p w14:paraId="5ECF6F90" w14:textId="73572582" w:rsidR="00EF6758" w:rsidRPr="00A836DC" w:rsidRDefault="00E532EE" w:rsidP="00A836DC">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Zamawiający przewiduje realizację  dodatkowych drobnych prac programistyczno / konfiguracyjnych w limicie</w:t>
            </w:r>
            <w:r w:rsidR="00EF6758" w:rsidRPr="00553393">
              <w:rPr>
                <w:rFonts w:asciiTheme="minorHAnsi" w:hAnsiTheme="minorHAnsi" w:cstheme="minorHAnsi"/>
                <w:bCs/>
              </w:rPr>
              <w:t xml:space="preserve"> do 12 godzin; prace przekraczające ten limit lub wymagające zmian architektonicznych realizowane są jako prace rozwojowe.</w:t>
            </w:r>
          </w:p>
          <w:p w14:paraId="56F7C4AC" w14:textId="77777777" w:rsidR="00232DCE" w:rsidRDefault="00731787" w:rsidP="00553393">
            <w:pPr>
              <w:pStyle w:val="Akapitzlist"/>
              <w:numPr>
                <w:ilvl w:val="0"/>
                <w:numId w:val="17"/>
              </w:numPr>
              <w:tabs>
                <w:tab w:val="decimal" w:pos="432"/>
              </w:tabs>
              <w:spacing w:after="0" w:line="240" w:lineRule="auto"/>
              <w:ind w:left="315" w:right="144"/>
              <w:rPr>
                <w:rFonts w:eastAsia="Calibri"/>
                <w:szCs w:val="24"/>
              </w:rPr>
            </w:pPr>
            <w:r>
              <w:rPr>
                <w:rFonts w:eastAsia="Calibri"/>
                <w:szCs w:val="24"/>
              </w:rPr>
              <w:t>W ramach prac dodatkowych w systemie PUE:</w:t>
            </w:r>
          </w:p>
          <w:p w14:paraId="7A40E0C2"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Usługi modyfikacji systemu PUE będą wykonywane na podstawie zleceń Zamawiającego na wykonanie usług z podaniem uzgodnionych pomiędzy Stronami roboczogodzin;</w:t>
            </w:r>
          </w:p>
          <w:p w14:paraId="25FB705C"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Zamawiający będzie przekazywał Wykonawcy zlecenia do wykonania, o czym będzie informował Wykonawcę za pośrednictwem systemu Jira lub adresu e-mail, wskazanego w umowie;</w:t>
            </w:r>
          </w:p>
          <w:p w14:paraId="3A1232E4"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Przed wykonaniem zlecenia Wykonawca zobowiązany jest do przedstawienia Zamawiającemu proponowanego terminu wykonania zlecenia oraz pracochłonności (liczby godzin) przewidzianej na jej realizację, w terminie 5 dni od dnia zgłoszenia Zamawiającego;</w:t>
            </w:r>
          </w:p>
          <w:p w14:paraId="67373AE1"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Strony mogą podejmować negocjacje co do zakresu pracochłonności i terminu wykonania zlecenia;</w:t>
            </w:r>
          </w:p>
          <w:p w14:paraId="4CDAB2B6"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Wykonane modyfikacje systemu PUE muszą być zgodne z wymogami stawianymi przez Zamawiającego;</w:t>
            </w:r>
          </w:p>
          <w:p w14:paraId="7D06DC4F"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lastRenderedPageBreak/>
              <w:t>Wykonawca zobowiązany będzie do wykonywania obowiązków wynikających z danego Zamówienia w sposób zapewniający ciągłość działania systemów informatycznych Zamawiającego, jak również nie zakłócający wykonywania codziennych obowiązków przez pracowników Zamawiającego;</w:t>
            </w:r>
          </w:p>
          <w:p w14:paraId="0B3ECDFF"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Wykonawca zobowiązany będzie do przekazywania Zamawiającemu wszystkich niezbędnych informacji, mających wpływ na realizację Przedmiotu Zamówienia oraz uwzględniania odpowiedzi Zamawiającego udzielonych na przesyłane przez Wykonawcę zapytania odnoszące się do sposobu realizacji Przedmiotu Zamówienia;</w:t>
            </w:r>
          </w:p>
          <w:p w14:paraId="03715687" w14:textId="77777777" w:rsidR="00232DCE" w:rsidRDefault="00731787" w:rsidP="00731787">
            <w:pPr>
              <w:numPr>
                <w:ilvl w:val="0"/>
                <w:numId w:val="21"/>
              </w:numPr>
              <w:spacing w:before="120" w:after="120" w:line="240" w:lineRule="auto"/>
              <w:ind w:left="1134"/>
              <w:jc w:val="both"/>
              <w:rPr>
                <w:rFonts w:eastAsia="Calibri"/>
                <w:szCs w:val="24"/>
              </w:rPr>
            </w:pPr>
            <w:r>
              <w:rPr>
                <w:rFonts w:eastAsia="Calibri"/>
                <w:szCs w:val="24"/>
              </w:rPr>
              <w:t>Wszelkie prace dodatkowe będą musiały być dokumentowane poprzez aktualizację dokumentacji systemu PUE oraz będą umieszczane w repozytorium kodu oraz w systemie do zarządzania wiedzą udostępnionym przez Zamawiającego;</w:t>
            </w:r>
          </w:p>
          <w:p w14:paraId="2E1136EF" w14:textId="77777777" w:rsidR="00EF6758" w:rsidRPr="00EF6758" w:rsidRDefault="00731787">
            <w:pPr>
              <w:numPr>
                <w:ilvl w:val="0"/>
                <w:numId w:val="21"/>
              </w:numPr>
              <w:spacing w:before="120" w:after="120" w:line="240" w:lineRule="auto"/>
              <w:ind w:left="1134"/>
              <w:jc w:val="both"/>
              <w:rPr>
                <w:rFonts w:eastAsia="Calibri"/>
                <w:szCs w:val="24"/>
              </w:rPr>
            </w:pPr>
            <w:r>
              <w:rPr>
                <w:rFonts w:eastAsia="Calibri"/>
                <w:szCs w:val="24"/>
              </w:rPr>
              <w:t>Aktualizacja systemu, po uprzednim uzgodnieniu z Zamawiającym, co do zasady będzie musiała być realizowana z wykorzystaniem narzędzi automatyzujących procesy aktualizacji z poziomu repozytorium kodu Zamawiającego.</w:t>
            </w:r>
          </w:p>
          <w:p w14:paraId="65754A03" w14:textId="77777777" w:rsidR="00EF6758" w:rsidRDefault="00EF6758" w:rsidP="00553393">
            <w:pPr>
              <w:spacing w:before="120" w:after="120" w:line="240" w:lineRule="auto"/>
              <w:ind w:left="774"/>
              <w:jc w:val="both"/>
              <w:rPr>
                <w:rFonts w:eastAsia="Calibri"/>
                <w:szCs w:val="24"/>
              </w:rPr>
            </w:pPr>
          </w:p>
          <w:p w14:paraId="5FA5311A" w14:textId="13BBBA44" w:rsidR="00232DCE" w:rsidRDefault="00F42169" w:rsidP="00731787">
            <w:pPr>
              <w:numPr>
                <w:ilvl w:val="0"/>
                <w:numId w:val="17"/>
              </w:numPr>
              <w:spacing w:before="120" w:after="120" w:line="240" w:lineRule="auto"/>
              <w:ind w:hanging="360"/>
              <w:jc w:val="both"/>
              <w:rPr>
                <w:rFonts w:eastAsia="Calibri"/>
                <w:szCs w:val="24"/>
              </w:rPr>
            </w:pPr>
            <w:r>
              <w:t>Prace dodatkowe (rozwojowe)</w:t>
            </w:r>
            <w:r w:rsidR="00731787">
              <w:rPr>
                <w:rFonts w:eastAsia="Calibri"/>
                <w:szCs w:val="24"/>
              </w:rPr>
              <w:t xml:space="preserve">: </w:t>
            </w:r>
          </w:p>
          <w:p w14:paraId="5F598E61" w14:textId="77777777" w:rsidR="00EF6758" w:rsidRDefault="007C65D1" w:rsidP="00553393">
            <w:pPr>
              <w:pStyle w:val="Akapitzlist"/>
              <w:numPr>
                <w:ilvl w:val="0"/>
                <w:numId w:val="32"/>
              </w:numPr>
            </w:pPr>
            <w:r w:rsidRPr="00E532EE">
              <w:rPr>
                <w:rStyle w:val="Pogrubienie"/>
                <w:b w:val="0"/>
              </w:rPr>
              <w:t>Prace rozwojowe (okres podstawowy)</w:t>
            </w:r>
            <w:r>
              <w:rPr>
                <w:rStyle w:val="Pogrubienie"/>
              </w:rPr>
              <w:t>:</w:t>
            </w:r>
            <w:r>
              <w:t xml:space="preserve"> do </w:t>
            </w:r>
            <w:r w:rsidRPr="00E532EE">
              <w:rPr>
                <w:rStyle w:val="Pogrubienie"/>
                <w:b w:val="0"/>
              </w:rPr>
              <w:t>300 godzin</w:t>
            </w:r>
            <w:r>
              <w:t xml:space="preserve"> w ciągu 12 miesięcy;</w:t>
            </w:r>
            <w:r w:rsidR="00FE4F53">
              <w:t xml:space="preserve"> </w:t>
            </w:r>
            <w:r w:rsidR="00FE4F53" w:rsidRPr="00E532EE">
              <w:rPr>
                <w:rStyle w:val="Pogrubienie"/>
                <w:b w:val="0"/>
              </w:rPr>
              <w:t xml:space="preserve">rozliczenie wyłącznie za faktycznie zrealizowane godziny wg stawki </w:t>
            </w:r>
            <w:r w:rsidR="00356A61" w:rsidRPr="00EF6758">
              <w:rPr>
                <w:rStyle w:val="Pogrubienie"/>
                <w:b w:val="0"/>
              </w:rPr>
              <w:t>za  godzinę</w:t>
            </w:r>
            <w:r w:rsidR="00FE4F53" w:rsidRPr="00E532EE">
              <w:rPr>
                <w:rStyle w:val="Pogrubienie"/>
                <w:b w:val="0"/>
              </w:rPr>
              <w:t xml:space="preserve"> wskazanej w Formularzu</w:t>
            </w:r>
            <w:r w:rsidR="00FE4F53">
              <w:t>; limit nie stanowi gwarancji zlecenia pełnej puli godzin.</w:t>
            </w:r>
          </w:p>
          <w:p w14:paraId="09B81A93" w14:textId="7BA367C1" w:rsidR="00EF6758" w:rsidRPr="00553393" w:rsidRDefault="00672179" w:rsidP="00553393">
            <w:pPr>
              <w:pStyle w:val="Akapitzlist"/>
              <w:numPr>
                <w:ilvl w:val="0"/>
                <w:numId w:val="32"/>
              </w:numPr>
              <w:rPr>
                <w:rFonts w:eastAsia="Calibri"/>
                <w:szCs w:val="24"/>
              </w:rPr>
            </w:pPr>
            <w:r>
              <w:t xml:space="preserve"> </w:t>
            </w:r>
            <w:r w:rsidR="007E1866" w:rsidRPr="00E532EE">
              <w:rPr>
                <w:rStyle w:val="Pogrubienie"/>
                <w:b w:val="0"/>
              </w:rPr>
              <w:t>Pakiety (okres podstawowy) – prawo opcji.</w:t>
            </w:r>
            <w:r w:rsidR="007E1866" w:rsidRPr="00553393">
              <w:rPr>
                <w:b/>
              </w:rPr>
              <w:t xml:space="preserve"> </w:t>
            </w:r>
            <w:r w:rsidR="007E1866" w:rsidRPr="007E1866">
              <w:t>Pakiet</w:t>
            </w:r>
            <w:r w:rsidR="007E1866" w:rsidRPr="00553393">
              <w:rPr>
                <w:b/>
              </w:rPr>
              <w:t xml:space="preserve"> </w:t>
            </w:r>
            <w:r w:rsidR="007E1866" w:rsidRPr="00E532EE">
              <w:rPr>
                <w:rStyle w:val="Pogrubienie"/>
                <w:b w:val="0"/>
              </w:rPr>
              <w:t>300 godzin</w:t>
            </w:r>
            <w:r w:rsidR="007E1866" w:rsidRPr="00553393">
              <w:rPr>
                <w:b/>
              </w:rPr>
              <w:t xml:space="preserve"> </w:t>
            </w:r>
            <w:r w:rsidR="007E1866" w:rsidRPr="007E1866">
              <w:t>stanowi</w:t>
            </w:r>
            <w:r w:rsidR="007E1866" w:rsidRPr="00553393">
              <w:rPr>
                <w:b/>
              </w:rPr>
              <w:t xml:space="preserve"> </w:t>
            </w:r>
            <w:r w:rsidR="007E1866" w:rsidRPr="00E532EE">
              <w:rPr>
                <w:rStyle w:val="Pogrubienie"/>
                <w:b w:val="0"/>
              </w:rPr>
              <w:t>limit maksymalny</w:t>
            </w:r>
            <w:r w:rsidR="007E1866" w:rsidRPr="00553393">
              <w:rPr>
                <w:b/>
              </w:rPr>
              <w:t xml:space="preserve">. </w:t>
            </w:r>
            <w:r w:rsidR="007E1866" w:rsidRPr="007E1866">
              <w:t>Rozliczenie następuje</w:t>
            </w:r>
            <w:r w:rsidR="007E1866" w:rsidRPr="00553393">
              <w:rPr>
                <w:b/>
              </w:rPr>
              <w:t xml:space="preserve"> </w:t>
            </w:r>
            <w:r w:rsidR="007E1866" w:rsidRPr="00E532EE">
              <w:rPr>
                <w:rStyle w:val="Pogrubienie"/>
                <w:b w:val="0"/>
              </w:rPr>
              <w:t>wyłącznie za faktycznie zrealizowane godziny</w:t>
            </w:r>
            <w:r w:rsidR="007E1866" w:rsidRPr="00553393">
              <w:rPr>
                <w:b/>
              </w:rPr>
              <w:t xml:space="preserve"> </w:t>
            </w:r>
            <w:r w:rsidR="007E1866" w:rsidRPr="007E1866">
              <w:t>według</w:t>
            </w:r>
            <w:r w:rsidR="007E1866" w:rsidRPr="00553393">
              <w:rPr>
                <w:b/>
              </w:rPr>
              <w:t xml:space="preserve"> </w:t>
            </w:r>
            <w:r w:rsidR="007E1866" w:rsidRPr="00E532EE">
              <w:rPr>
                <w:rStyle w:val="Pogrubienie"/>
                <w:b w:val="0"/>
              </w:rPr>
              <w:t xml:space="preserve">stawki pakietowej </w:t>
            </w:r>
            <w:r w:rsidR="00356A61" w:rsidRPr="00EF6758">
              <w:rPr>
                <w:rStyle w:val="Pogrubienie"/>
                <w:b w:val="0"/>
              </w:rPr>
              <w:t>za 1 godzinę</w:t>
            </w:r>
            <w:r w:rsidR="00356A61" w:rsidRPr="00553393">
              <w:rPr>
                <w:b/>
              </w:rPr>
              <w:t xml:space="preserve"> </w:t>
            </w:r>
            <w:r w:rsidR="007E1866" w:rsidRPr="007E1866">
              <w:t>wskazanej w Formularzu, przy czym</w:t>
            </w:r>
            <w:r w:rsidR="007E1866" w:rsidRPr="00553393">
              <w:rPr>
                <w:b/>
              </w:rPr>
              <w:t xml:space="preserve"> </w:t>
            </w:r>
            <w:r w:rsidR="007E1866" w:rsidRPr="00E532EE">
              <w:rPr>
                <w:rStyle w:val="Pogrubienie"/>
                <w:b w:val="0"/>
              </w:rPr>
              <w:t xml:space="preserve">cena maksymalna pakietu = 300 × stawka pakietowa za </w:t>
            </w:r>
            <w:r w:rsidR="00356A61" w:rsidRPr="00EF6758">
              <w:rPr>
                <w:rStyle w:val="Pogrubienie"/>
                <w:b w:val="0"/>
              </w:rPr>
              <w:t xml:space="preserve">1 </w:t>
            </w:r>
            <w:r w:rsidR="007E1866" w:rsidRPr="00E532EE">
              <w:rPr>
                <w:rStyle w:val="Pogrubienie"/>
                <w:b w:val="0"/>
              </w:rPr>
              <w:t>godzinę</w:t>
            </w:r>
            <w:r w:rsidR="007E1866" w:rsidRPr="00553393">
              <w:rPr>
                <w:b/>
              </w:rPr>
              <w:t xml:space="preserve">. </w:t>
            </w:r>
            <w:r w:rsidR="007E1866" w:rsidRPr="007E1866">
              <w:t>Pakiet uruchamia się z dniem doręczenia oświadczenia Zamawiającego (e-mail/Jira)</w:t>
            </w:r>
            <w:r w:rsidR="007E1866" w:rsidRPr="00553393">
              <w:rPr>
                <w:b/>
              </w:rPr>
              <w:t xml:space="preserve">; </w:t>
            </w:r>
            <w:r w:rsidR="007E1866" w:rsidRPr="00E532EE">
              <w:rPr>
                <w:rStyle w:val="Pogrubienie"/>
                <w:b w:val="0"/>
              </w:rPr>
              <w:t>łączny limit pakietów w okresie podstawowym: 3 szt.</w:t>
            </w:r>
          </w:p>
          <w:p w14:paraId="1109C6B5" w14:textId="21257624" w:rsidR="00232DCE" w:rsidRDefault="00672179" w:rsidP="00553393">
            <w:pPr>
              <w:pStyle w:val="Akapitzlist"/>
              <w:numPr>
                <w:ilvl w:val="0"/>
                <w:numId w:val="32"/>
              </w:numPr>
              <w:rPr>
                <w:rFonts w:eastAsia="Calibri"/>
                <w:color w:val="000000"/>
                <w:sz w:val="24"/>
                <w:szCs w:val="24"/>
              </w:rPr>
            </w:pPr>
            <w:r>
              <w:t xml:space="preserve"> </w:t>
            </w:r>
            <w:r w:rsidR="00291FB3" w:rsidRPr="00E532EE">
              <w:rPr>
                <w:rStyle w:val="Pogrubienie"/>
                <w:b w:val="0"/>
              </w:rPr>
              <w:t>Pakiety (okres opcyjny – drugi rok):</w:t>
            </w:r>
            <w:r w:rsidR="00291FB3">
              <w:t xml:space="preserve"> na warunkach tożsamych; </w:t>
            </w:r>
            <w:r w:rsidR="00291FB3" w:rsidRPr="00E532EE">
              <w:rPr>
                <w:rStyle w:val="Pogrubienie"/>
                <w:b w:val="0"/>
              </w:rPr>
              <w:t>ceny jednostkowe nie wyższe</w:t>
            </w:r>
            <w:r w:rsidR="00291FB3">
              <w:t xml:space="preserve"> niż w okresie podstawowym; </w:t>
            </w:r>
            <w:r w:rsidR="00291FB3" w:rsidRPr="00E532EE">
              <w:rPr>
                <w:rStyle w:val="Pogrubienie"/>
                <w:b w:val="0"/>
              </w:rPr>
              <w:t>łączny limit pakietów</w:t>
            </w:r>
            <w:r w:rsidR="00291FB3">
              <w:rPr>
                <w:rStyle w:val="Pogrubienie"/>
              </w:rPr>
              <w:t xml:space="preserve">: </w:t>
            </w:r>
            <w:r w:rsidR="00291FB3" w:rsidRPr="00E532EE">
              <w:rPr>
                <w:rStyle w:val="Pogrubienie"/>
                <w:b w:val="0"/>
              </w:rPr>
              <w:t>3 szt</w:t>
            </w:r>
            <w:r w:rsidR="001264FB" w:rsidRPr="00EF6758">
              <w:rPr>
                <w:rStyle w:val="Pogrubienie"/>
                <w:b w:val="0"/>
              </w:rPr>
              <w:t>.</w:t>
            </w:r>
            <w:r>
              <w:br/>
            </w:r>
          </w:p>
        </w:tc>
      </w:tr>
    </w:tbl>
    <w:p w14:paraId="3415C1F8" w14:textId="77777777" w:rsidR="00232DCE" w:rsidRDefault="00232DCE" w:rsidP="00637ECA">
      <w:pPr>
        <w:widowControl w:val="0"/>
        <w:numPr>
          <w:ilvl w:val="12"/>
          <w:numId w:val="0"/>
        </w:numPr>
        <w:spacing w:before="100" w:beforeAutospacing="1" w:after="100" w:afterAutospacing="1" w:line="240" w:lineRule="auto"/>
        <w:jc w:val="both"/>
        <w:rPr>
          <w:rFonts w:eastAsia="Calibri"/>
          <w:b/>
          <w:color w:val="000000"/>
          <w:sz w:val="24"/>
          <w:szCs w:val="24"/>
        </w:rPr>
      </w:pPr>
    </w:p>
    <w:p w14:paraId="41BF0FB3" w14:textId="77777777" w:rsidR="00232DCE" w:rsidRDefault="00232DCE" w:rsidP="004B4EFB">
      <w:pPr>
        <w:widowControl w:val="0"/>
        <w:numPr>
          <w:ilvl w:val="12"/>
          <w:numId w:val="0"/>
        </w:numPr>
        <w:spacing w:before="100" w:beforeAutospacing="1" w:after="100" w:afterAutospacing="1" w:line="240" w:lineRule="auto"/>
        <w:jc w:val="both"/>
        <w:rPr>
          <w:b/>
          <w:sz w:val="24"/>
          <w:szCs w:val="24"/>
        </w:rPr>
      </w:pPr>
    </w:p>
    <w:p w14:paraId="59CA203D" w14:textId="7146EAA1" w:rsidR="00A836DC" w:rsidRDefault="00A836DC">
      <w:pPr>
        <w:spacing w:after="0" w:line="240" w:lineRule="auto"/>
        <w:rPr>
          <w:b/>
          <w:sz w:val="24"/>
          <w:szCs w:val="24"/>
        </w:rPr>
      </w:pPr>
      <w:r>
        <w:rPr>
          <w:b/>
          <w:sz w:val="24"/>
          <w:szCs w:val="24"/>
        </w:rPr>
        <w:br w:type="page"/>
      </w:r>
    </w:p>
    <w:p w14:paraId="1FF05DCF" w14:textId="1E14958F" w:rsidR="00232DCE" w:rsidRDefault="00165CEF" w:rsidP="004B4EFB">
      <w:pPr>
        <w:widowControl w:val="0"/>
        <w:numPr>
          <w:ilvl w:val="12"/>
          <w:numId w:val="0"/>
        </w:numPr>
        <w:spacing w:before="100" w:beforeAutospacing="1" w:after="100" w:afterAutospacing="1" w:line="240" w:lineRule="auto"/>
        <w:jc w:val="both"/>
        <w:rPr>
          <w:rFonts w:eastAsia="Calibri"/>
          <w:b/>
          <w:color w:val="000000"/>
          <w:sz w:val="24"/>
          <w:szCs w:val="24"/>
        </w:rPr>
      </w:pPr>
      <w:r>
        <w:rPr>
          <w:b/>
          <w:sz w:val="24"/>
          <w:szCs w:val="24"/>
        </w:rPr>
        <w:lastRenderedPageBreak/>
        <w:t xml:space="preserve">Załącznik nr 2 </w:t>
      </w:r>
      <w:r>
        <w:rPr>
          <w:rFonts w:eastAsia="Calibri"/>
          <w:b/>
          <w:color w:val="000000"/>
          <w:sz w:val="24"/>
          <w:szCs w:val="24"/>
        </w:rPr>
        <w:t xml:space="preserve">do zaproszenia </w:t>
      </w:r>
      <w:r>
        <w:rPr>
          <w:rFonts w:eastAsia="Calibri"/>
          <w:b/>
          <w:sz w:val="24"/>
          <w:szCs w:val="24"/>
        </w:rPr>
        <w:t xml:space="preserve">do udziału w ustaleniu </w:t>
      </w:r>
      <w:r w:rsidR="00EE2ABE">
        <w:rPr>
          <w:rFonts w:eastAsia="Calibri"/>
          <w:b/>
          <w:sz w:val="24"/>
          <w:szCs w:val="24"/>
        </w:rPr>
        <w:t xml:space="preserve">szacunkowej </w:t>
      </w:r>
      <w:r>
        <w:rPr>
          <w:rFonts w:eastAsia="Calibri"/>
          <w:b/>
          <w:sz w:val="24"/>
          <w:szCs w:val="24"/>
        </w:rPr>
        <w:t>wartości zamówienia publicznego</w:t>
      </w:r>
      <w:r w:rsidR="007161C4">
        <w:rPr>
          <w:rFonts w:eastAsia="Calibri"/>
          <w:b/>
          <w:sz w:val="24"/>
          <w:szCs w:val="24"/>
        </w:rPr>
        <w:t xml:space="preserve"> nr </w:t>
      </w:r>
      <w:r w:rsidR="00B768D8" w:rsidRPr="00B768D8">
        <w:rPr>
          <w:rFonts w:eastAsia="Calibri"/>
          <w:b/>
          <w:sz w:val="24"/>
          <w:szCs w:val="24"/>
        </w:rPr>
        <w:t>BA.WZP.26.6.100.2025</w:t>
      </w:r>
      <w:r w:rsidR="007161C4">
        <w:rPr>
          <w:rFonts w:eastAsia="Calibri"/>
          <w:b/>
          <w:sz w:val="24"/>
          <w:szCs w:val="24"/>
        </w:rPr>
        <w:t xml:space="preserve"> </w:t>
      </w:r>
      <w:r>
        <w:rPr>
          <w:rFonts w:eastAsia="Calibri"/>
          <w:b/>
          <w:color w:val="000000"/>
          <w:sz w:val="24"/>
          <w:szCs w:val="24"/>
        </w:rPr>
        <w:t xml:space="preserve">– wzór formularza </w:t>
      </w:r>
    </w:p>
    <w:p w14:paraId="634B7E74" w14:textId="77777777" w:rsidR="00232DCE" w:rsidRDefault="00165CEF" w:rsidP="00165CEF">
      <w:pPr>
        <w:widowControl w:val="0"/>
        <w:numPr>
          <w:ilvl w:val="12"/>
          <w:numId w:val="0"/>
        </w:numPr>
        <w:spacing w:after="0" w:line="240" w:lineRule="auto"/>
        <w:jc w:val="center"/>
      </w:pPr>
      <w:r>
        <w:rPr>
          <w:u w:val="single"/>
        </w:rPr>
        <w:t>Oświadczam(y), że</w:t>
      </w:r>
      <w:r>
        <w:t>:</w:t>
      </w:r>
    </w:p>
    <w:p w14:paraId="623F0114" w14:textId="77777777" w:rsidR="00232DCE" w:rsidRDefault="00232DCE" w:rsidP="00165CEF">
      <w:pPr>
        <w:widowControl w:val="0"/>
        <w:numPr>
          <w:ilvl w:val="12"/>
          <w:numId w:val="0"/>
        </w:numPr>
        <w:spacing w:after="0" w:line="240" w:lineRule="auto"/>
        <w:jc w:val="center"/>
      </w:pPr>
    </w:p>
    <w:p w14:paraId="26194D69" w14:textId="77777777" w:rsidR="00232DCE" w:rsidRDefault="00165CEF" w:rsidP="00165CEF">
      <w:pPr>
        <w:numPr>
          <w:ilvl w:val="0"/>
          <w:numId w:val="3"/>
        </w:numPr>
        <w:spacing w:after="0" w:line="360" w:lineRule="auto"/>
        <w:jc w:val="both"/>
        <w:rPr>
          <w:rFonts w:eastAsia="Calibri"/>
          <w:b/>
        </w:rPr>
      </w:pPr>
      <w:bookmarkStart w:id="1" w:name="_Hlk525220528"/>
      <w:r>
        <w:rPr>
          <w:rFonts w:eastAsia="Calibri"/>
        </w:rPr>
        <w:t xml:space="preserve">Wartość zamówienia dotycząca realizacji przedmiotu zamówienia wyszczególnionego w punkcie </w:t>
      </w:r>
      <w:r>
        <w:rPr>
          <w:rFonts w:eastAsia="Calibri"/>
        </w:rPr>
        <w:br/>
        <w:t>2 niniejszego zaproszenia:</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679"/>
        <w:gridCol w:w="2452"/>
        <w:gridCol w:w="2367"/>
      </w:tblGrid>
      <w:tr w:rsidR="00232DCE" w14:paraId="3C0427E8" w14:textId="77777777" w:rsidTr="00AB0019">
        <w:trPr>
          <w:trHeight w:val="393"/>
          <w:jc w:val="center"/>
        </w:trPr>
        <w:tc>
          <w:tcPr>
            <w:tcW w:w="624" w:type="dxa"/>
            <w:vAlign w:val="center"/>
          </w:tcPr>
          <w:p w14:paraId="33BB7343" w14:textId="77777777" w:rsidR="00232DCE" w:rsidRDefault="0064614D" w:rsidP="004B4EFB">
            <w:pPr>
              <w:widowControl w:val="0"/>
              <w:autoSpaceDE w:val="0"/>
              <w:autoSpaceDN w:val="0"/>
              <w:adjustRightInd w:val="0"/>
              <w:spacing w:after="0" w:line="240" w:lineRule="auto"/>
              <w:jc w:val="center"/>
              <w:rPr>
                <w:b/>
              </w:rPr>
            </w:pPr>
            <w:r>
              <w:rPr>
                <w:b/>
              </w:rPr>
              <w:t>Lp.</w:t>
            </w:r>
          </w:p>
        </w:tc>
        <w:tc>
          <w:tcPr>
            <w:tcW w:w="4679" w:type="dxa"/>
            <w:vAlign w:val="center"/>
          </w:tcPr>
          <w:p w14:paraId="39419B12" w14:textId="77777777" w:rsidR="00232DCE" w:rsidRDefault="0064614D" w:rsidP="007161C4">
            <w:pPr>
              <w:widowControl w:val="0"/>
              <w:autoSpaceDE w:val="0"/>
              <w:autoSpaceDN w:val="0"/>
              <w:adjustRightInd w:val="0"/>
              <w:spacing w:after="0" w:line="240" w:lineRule="auto"/>
              <w:jc w:val="center"/>
              <w:rPr>
                <w:b/>
              </w:rPr>
            </w:pPr>
            <w:r>
              <w:rPr>
                <w:b/>
              </w:rPr>
              <w:t>Przedmiot</w:t>
            </w:r>
            <w:r w:rsidR="003B1E9B">
              <w:rPr>
                <w:b/>
              </w:rPr>
              <w:t xml:space="preserve"> </w:t>
            </w:r>
            <w:r w:rsidR="007161C4">
              <w:rPr>
                <w:b/>
              </w:rPr>
              <w:t>zamówienia</w:t>
            </w:r>
            <w:r>
              <w:rPr>
                <w:b/>
              </w:rPr>
              <w:t>:</w:t>
            </w:r>
          </w:p>
        </w:tc>
        <w:tc>
          <w:tcPr>
            <w:tcW w:w="2452" w:type="dxa"/>
            <w:vAlign w:val="center"/>
          </w:tcPr>
          <w:p w14:paraId="24E6D131" w14:textId="77777777" w:rsidR="00232DCE" w:rsidRDefault="0064614D" w:rsidP="004B4EFB">
            <w:pPr>
              <w:widowControl w:val="0"/>
              <w:autoSpaceDE w:val="0"/>
              <w:autoSpaceDN w:val="0"/>
              <w:adjustRightInd w:val="0"/>
              <w:spacing w:after="0" w:line="240" w:lineRule="auto"/>
              <w:jc w:val="center"/>
              <w:rPr>
                <w:b/>
              </w:rPr>
            </w:pPr>
            <w:r>
              <w:rPr>
                <w:b/>
              </w:rPr>
              <w:t xml:space="preserve">Wartość </w:t>
            </w:r>
            <w:r>
              <w:rPr>
                <w:b/>
                <w:u w:val="single"/>
              </w:rPr>
              <w:t xml:space="preserve">netto  </w:t>
            </w:r>
            <w:r>
              <w:rPr>
                <w:b/>
              </w:rPr>
              <w:t>(bez podatku VAT)  w PLN</w:t>
            </w:r>
            <w:r>
              <w:rPr>
                <w:b/>
                <w:vertAlign w:val="superscript"/>
              </w:rPr>
              <w:footnoteReference w:id="1"/>
            </w:r>
          </w:p>
        </w:tc>
        <w:tc>
          <w:tcPr>
            <w:tcW w:w="2367" w:type="dxa"/>
            <w:vAlign w:val="center"/>
          </w:tcPr>
          <w:p w14:paraId="45F3FB80" w14:textId="77777777" w:rsidR="00232DCE" w:rsidRDefault="0064614D" w:rsidP="004B4EFB">
            <w:pPr>
              <w:widowControl w:val="0"/>
              <w:autoSpaceDE w:val="0"/>
              <w:autoSpaceDN w:val="0"/>
              <w:adjustRightInd w:val="0"/>
              <w:spacing w:after="0" w:line="240" w:lineRule="auto"/>
              <w:jc w:val="center"/>
              <w:rPr>
                <w:b/>
              </w:rPr>
            </w:pPr>
            <w:r>
              <w:rPr>
                <w:b/>
              </w:rPr>
              <w:t xml:space="preserve">Wartość </w:t>
            </w:r>
            <w:r>
              <w:rPr>
                <w:b/>
                <w:u w:val="single"/>
              </w:rPr>
              <w:t xml:space="preserve">brutto  </w:t>
            </w:r>
            <w:r>
              <w:rPr>
                <w:b/>
              </w:rPr>
              <w:t>(z podatkiem VAT)  w PLN</w:t>
            </w:r>
            <w:r>
              <w:rPr>
                <w:b/>
                <w:vertAlign w:val="superscript"/>
              </w:rPr>
              <w:footnoteReference w:id="2"/>
            </w:r>
          </w:p>
        </w:tc>
      </w:tr>
      <w:tr w:rsidR="00B768D8" w:rsidRPr="00B768D8" w14:paraId="77BF3DD1" w14:textId="77777777" w:rsidTr="004B4EFB">
        <w:trPr>
          <w:trHeight w:val="594"/>
          <w:jc w:val="center"/>
        </w:trPr>
        <w:tc>
          <w:tcPr>
            <w:tcW w:w="624" w:type="dxa"/>
            <w:vAlign w:val="center"/>
          </w:tcPr>
          <w:p w14:paraId="067BB0EC" w14:textId="77777777" w:rsidR="00232DCE" w:rsidRPr="00B768D8" w:rsidRDefault="0064614D" w:rsidP="004B4EFB">
            <w:pPr>
              <w:widowControl w:val="0"/>
              <w:autoSpaceDE w:val="0"/>
              <w:autoSpaceDN w:val="0"/>
              <w:adjustRightInd w:val="0"/>
              <w:spacing w:after="0" w:line="240" w:lineRule="auto"/>
              <w:jc w:val="center"/>
            </w:pPr>
            <w:r w:rsidRPr="00B768D8">
              <w:t>1.</w:t>
            </w:r>
          </w:p>
        </w:tc>
        <w:tc>
          <w:tcPr>
            <w:tcW w:w="4679" w:type="dxa"/>
            <w:vAlign w:val="center"/>
          </w:tcPr>
          <w:p w14:paraId="523F05B4" w14:textId="078A18B8" w:rsidR="00232DCE" w:rsidRPr="00B768D8" w:rsidRDefault="007C65D1" w:rsidP="004B4EFB">
            <w:pPr>
              <w:widowControl w:val="0"/>
              <w:autoSpaceDE w:val="0"/>
              <w:autoSpaceDN w:val="0"/>
              <w:adjustRightInd w:val="0"/>
              <w:spacing w:after="0" w:line="240" w:lineRule="auto"/>
            </w:pPr>
            <w:r w:rsidRPr="00B768D8">
              <w:t>Usługa wsparcia polegająca na utrzymaniu systemu – cena za 1 miesiąc (okres podstawowy)</w:t>
            </w:r>
            <w:r w:rsidR="007161C4" w:rsidRPr="00B768D8">
              <w:t xml:space="preserve"> </w:t>
            </w:r>
          </w:p>
        </w:tc>
        <w:tc>
          <w:tcPr>
            <w:tcW w:w="2452" w:type="dxa"/>
          </w:tcPr>
          <w:p w14:paraId="56CABE87"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3AFC2FB6" w14:textId="77777777" w:rsidR="00232DCE" w:rsidRPr="00B768D8" w:rsidRDefault="00232DCE" w:rsidP="004B4EFB">
            <w:pPr>
              <w:widowControl w:val="0"/>
              <w:autoSpaceDE w:val="0"/>
              <w:autoSpaceDN w:val="0"/>
              <w:adjustRightInd w:val="0"/>
              <w:spacing w:after="0" w:line="240" w:lineRule="auto"/>
              <w:rPr>
                <w:b/>
              </w:rPr>
            </w:pPr>
          </w:p>
        </w:tc>
      </w:tr>
      <w:tr w:rsidR="00B768D8" w:rsidRPr="00B768D8" w14:paraId="6DCEAD59" w14:textId="77777777" w:rsidTr="004B4EFB">
        <w:trPr>
          <w:trHeight w:val="594"/>
          <w:jc w:val="center"/>
        </w:trPr>
        <w:tc>
          <w:tcPr>
            <w:tcW w:w="624" w:type="dxa"/>
            <w:vAlign w:val="center"/>
          </w:tcPr>
          <w:p w14:paraId="7EB37FEC" w14:textId="77777777" w:rsidR="00602B00" w:rsidRPr="00B768D8" w:rsidRDefault="00602B00" w:rsidP="004B4EFB">
            <w:pPr>
              <w:widowControl w:val="0"/>
              <w:autoSpaceDE w:val="0"/>
              <w:autoSpaceDN w:val="0"/>
              <w:adjustRightInd w:val="0"/>
              <w:spacing w:after="0" w:line="240" w:lineRule="auto"/>
              <w:jc w:val="center"/>
            </w:pPr>
            <w:r w:rsidRPr="00B768D8">
              <w:t>2.</w:t>
            </w:r>
          </w:p>
        </w:tc>
        <w:tc>
          <w:tcPr>
            <w:tcW w:w="4679" w:type="dxa"/>
            <w:vAlign w:val="center"/>
          </w:tcPr>
          <w:p w14:paraId="473F6A75" w14:textId="3E05DDAE" w:rsidR="00602B00" w:rsidRPr="00B768D8" w:rsidRDefault="007C65D1" w:rsidP="004B4EFB">
            <w:pPr>
              <w:widowControl w:val="0"/>
              <w:autoSpaceDE w:val="0"/>
              <w:autoSpaceDN w:val="0"/>
              <w:adjustRightInd w:val="0"/>
              <w:spacing w:after="0" w:line="240" w:lineRule="auto"/>
            </w:pPr>
            <w:r w:rsidRPr="00B768D8">
              <w:t>Usługa wsparcia polegająca na utrzymaniu systemu – 12 miesięcy (okres podstawowy)</w:t>
            </w:r>
            <w:r w:rsidR="007161C4" w:rsidRPr="00B768D8">
              <w:t xml:space="preserve"> </w:t>
            </w:r>
          </w:p>
        </w:tc>
        <w:tc>
          <w:tcPr>
            <w:tcW w:w="2452" w:type="dxa"/>
          </w:tcPr>
          <w:p w14:paraId="66E3EFBB" w14:textId="77777777" w:rsidR="00602B00" w:rsidRPr="00B768D8" w:rsidRDefault="00602B00" w:rsidP="004B4EFB">
            <w:pPr>
              <w:widowControl w:val="0"/>
              <w:autoSpaceDE w:val="0"/>
              <w:autoSpaceDN w:val="0"/>
              <w:adjustRightInd w:val="0"/>
              <w:spacing w:after="0" w:line="240" w:lineRule="auto"/>
              <w:rPr>
                <w:b/>
              </w:rPr>
            </w:pPr>
          </w:p>
        </w:tc>
        <w:tc>
          <w:tcPr>
            <w:tcW w:w="2367" w:type="dxa"/>
            <w:vAlign w:val="center"/>
          </w:tcPr>
          <w:p w14:paraId="5170C1FB" w14:textId="77777777" w:rsidR="00602B00" w:rsidRPr="00B768D8" w:rsidRDefault="00602B00" w:rsidP="004B4EFB">
            <w:pPr>
              <w:widowControl w:val="0"/>
              <w:autoSpaceDE w:val="0"/>
              <w:autoSpaceDN w:val="0"/>
              <w:adjustRightInd w:val="0"/>
              <w:spacing w:after="0" w:line="240" w:lineRule="auto"/>
              <w:rPr>
                <w:b/>
              </w:rPr>
            </w:pPr>
          </w:p>
        </w:tc>
      </w:tr>
      <w:tr w:rsidR="00B768D8" w:rsidRPr="00B768D8" w14:paraId="7367BCF0" w14:textId="77777777" w:rsidTr="004B4EFB">
        <w:trPr>
          <w:trHeight w:val="566"/>
          <w:jc w:val="center"/>
        </w:trPr>
        <w:tc>
          <w:tcPr>
            <w:tcW w:w="624" w:type="dxa"/>
            <w:vAlign w:val="center"/>
          </w:tcPr>
          <w:p w14:paraId="2CDD1024" w14:textId="77777777" w:rsidR="00232DCE" w:rsidRPr="00B768D8" w:rsidRDefault="00602B00" w:rsidP="004B4EFB">
            <w:pPr>
              <w:widowControl w:val="0"/>
              <w:autoSpaceDE w:val="0"/>
              <w:autoSpaceDN w:val="0"/>
              <w:adjustRightInd w:val="0"/>
              <w:spacing w:after="0" w:line="240" w:lineRule="auto"/>
              <w:jc w:val="center"/>
            </w:pPr>
            <w:r w:rsidRPr="00B768D8">
              <w:t>3</w:t>
            </w:r>
            <w:r w:rsidR="0064614D" w:rsidRPr="00B768D8">
              <w:t>.</w:t>
            </w:r>
          </w:p>
        </w:tc>
        <w:tc>
          <w:tcPr>
            <w:tcW w:w="4679" w:type="dxa"/>
            <w:vAlign w:val="center"/>
          </w:tcPr>
          <w:p w14:paraId="37C102A1" w14:textId="02163D8C" w:rsidR="00232DCE" w:rsidRPr="00B768D8" w:rsidRDefault="007161C4" w:rsidP="007C65D1">
            <w:pPr>
              <w:widowControl w:val="0"/>
              <w:autoSpaceDE w:val="0"/>
              <w:autoSpaceDN w:val="0"/>
              <w:adjustRightInd w:val="0"/>
              <w:spacing w:after="0" w:line="240" w:lineRule="auto"/>
            </w:pPr>
            <w:r w:rsidRPr="00B768D8">
              <w:t xml:space="preserve">Usługa wsparcia w ramach prac </w:t>
            </w:r>
            <w:r w:rsidR="007C65D1" w:rsidRPr="00B768D8">
              <w:t xml:space="preserve">rozwojowych </w:t>
            </w:r>
            <w:r w:rsidRPr="00B768D8">
              <w:t>za 1 godzinę</w:t>
            </w:r>
            <w:r w:rsidR="0064614D" w:rsidRPr="00B768D8">
              <w:t xml:space="preserve"> </w:t>
            </w:r>
          </w:p>
        </w:tc>
        <w:tc>
          <w:tcPr>
            <w:tcW w:w="2452" w:type="dxa"/>
          </w:tcPr>
          <w:p w14:paraId="028EB442"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37A5EC51" w14:textId="77777777" w:rsidR="00232DCE" w:rsidRPr="00B768D8" w:rsidRDefault="00232DCE" w:rsidP="004B4EFB">
            <w:pPr>
              <w:widowControl w:val="0"/>
              <w:autoSpaceDE w:val="0"/>
              <w:autoSpaceDN w:val="0"/>
              <w:adjustRightInd w:val="0"/>
              <w:spacing w:after="0" w:line="240" w:lineRule="auto"/>
              <w:rPr>
                <w:b/>
              </w:rPr>
            </w:pPr>
          </w:p>
        </w:tc>
      </w:tr>
      <w:tr w:rsidR="00B768D8" w:rsidRPr="00B768D8" w14:paraId="53FC87F3" w14:textId="77777777" w:rsidTr="004B4EFB">
        <w:trPr>
          <w:trHeight w:val="666"/>
          <w:jc w:val="center"/>
        </w:trPr>
        <w:tc>
          <w:tcPr>
            <w:tcW w:w="624" w:type="dxa"/>
            <w:vAlign w:val="center"/>
          </w:tcPr>
          <w:p w14:paraId="6DC8280A" w14:textId="77777777" w:rsidR="00232DCE" w:rsidRPr="00B768D8" w:rsidRDefault="00602B00" w:rsidP="004B4EFB">
            <w:pPr>
              <w:widowControl w:val="0"/>
              <w:autoSpaceDE w:val="0"/>
              <w:autoSpaceDN w:val="0"/>
              <w:adjustRightInd w:val="0"/>
              <w:spacing w:after="0" w:line="240" w:lineRule="auto"/>
              <w:jc w:val="center"/>
            </w:pPr>
            <w:r w:rsidRPr="00B768D8">
              <w:t>4</w:t>
            </w:r>
            <w:r w:rsidR="0064614D" w:rsidRPr="00B768D8">
              <w:t>.</w:t>
            </w:r>
          </w:p>
        </w:tc>
        <w:tc>
          <w:tcPr>
            <w:tcW w:w="4679" w:type="dxa"/>
            <w:vAlign w:val="center"/>
          </w:tcPr>
          <w:p w14:paraId="32B4F45B" w14:textId="2A43D577" w:rsidR="00232DCE" w:rsidRPr="00B768D8" w:rsidRDefault="00291FB3" w:rsidP="00665505">
            <w:pPr>
              <w:widowControl w:val="0"/>
              <w:autoSpaceDE w:val="0"/>
              <w:autoSpaceDN w:val="0"/>
              <w:adjustRightInd w:val="0"/>
              <w:spacing w:after="0" w:line="240" w:lineRule="auto"/>
            </w:pPr>
            <w:r w:rsidRPr="00B768D8">
              <w:rPr>
                <w:rStyle w:val="Pogrubienie"/>
                <w:b w:val="0"/>
              </w:rPr>
              <w:t>Łączna wartość przedmiotu szacowania – okres podstawowy</w:t>
            </w:r>
            <w:r w:rsidRPr="00B768D8">
              <w:t xml:space="preserve"> </w:t>
            </w:r>
            <w:r w:rsidRPr="00B768D8">
              <w:rPr>
                <w:rStyle w:val="Uwydatnienie"/>
              </w:rPr>
              <w:t>(= poz. 2 + 300 × stawka z poz. 3)</w:t>
            </w:r>
          </w:p>
        </w:tc>
        <w:tc>
          <w:tcPr>
            <w:tcW w:w="2452" w:type="dxa"/>
          </w:tcPr>
          <w:p w14:paraId="630F101D"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53EA0632" w14:textId="77777777" w:rsidR="00232DCE" w:rsidRPr="00B768D8" w:rsidRDefault="00232DCE" w:rsidP="004B4EFB">
            <w:pPr>
              <w:widowControl w:val="0"/>
              <w:autoSpaceDE w:val="0"/>
              <w:autoSpaceDN w:val="0"/>
              <w:adjustRightInd w:val="0"/>
              <w:spacing w:after="0" w:line="240" w:lineRule="auto"/>
              <w:rPr>
                <w:b/>
              </w:rPr>
            </w:pPr>
          </w:p>
        </w:tc>
      </w:tr>
      <w:tr w:rsidR="00B768D8" w:rsidRPr="00B768D8" w14:paraId="409D8B80" w14:textId="77777777" w:rsidTr="004B4EFB">
        <w:trPr>
          <w:trHeight w:val="666"/>
          <w:jc w:val="center"/>
        </w:trPr>
        <w:tc>
          <w:tcPr>
            <w:tcW w:w="624" w:type="dxa"/>
            <w:vAlign w:val="center"/>
          </w:tcPr>
          <w:p w14:paraId="19F862AD" w14:textId="77777777" w:rsidR="00665505" w:rsidRPr="00B768D8" w:rsidRDefault="00665505" w:rsidP="004B4EFB">
            <w:pPr>
              <w:widowControl w:val="0"/>
              <w:autoSpaceDE w:val="0"/>
              <w:autoSpaceDN w:val="0"/>
              <w:adjustRightInd w:val="0"/>
              <w:spacing w:after="0" w:line="240" w:lineRule="auto"/>
              <w:jc w:val="center"/>
            </w:pPr>
            <w:r w:rsidRPr="00B768D8">
              <w:t>5.</w:t>
            </w:r>
          </w:p>
        </w:tc>
        <w:tc>
          <w:tcPr>
            <w:tcW w:w="4679" w:type="dxa"/>
            <w:vAlign w:val="center"/>
          </w:tcPr>
          <w:p w14:paraId="68EE41D0" w14:textId="0760F327" w:rsidR="00665505" w:rsidRPr="00B768D8" w:rsidRDefault="00665505" w:rsidP="00665505">
            <w:pPr>
              <w:widowControl w:val="0"/>
              <w:autoSpaceDE w:val="0"/>
              <w:autoSpaceDN w:val="0"/>
              <w:adjustRightInd w:val="0"/>
              <w:spacing w:after="0" w:line="240" w:lineRule="auto"/>
              <w:rPr>
                <w:rStyle w:val="Pogrubienie"/>
              </w:rPr>
            </w:pPr>
            <w:r w:rsidRPr="00B768D8">
              <w:rPr>
                <w:rStyle w:val="Pogrubienie"/>
                <w:b w:val="0"/>
              </w:rPr>
              <w:t xml:space="preserve">OPCJA – </w:t>
            </w:r>
            <w:r w:rsidR="007E1866" w:rsidRPr="00B768D8">
              <w:rPr>
                <w:rStyle w:val="Pogrubienie"/>
                <w:b w:val="0"/>
              </w:rPr>
              <w:t xml:space="preserve">stawka godzinowa za godzinę dla </w:t>
            </w:r>
            <w:r w:rsidRPr="00B768D8">
              <w:rPr>
                <w:rStyle w:val="Pogrubienie"/>
                <w:b w:val="0"/>
              </w:rPr>
              <w:t>pakiet</w:t>
            </w:r>
            <w:r w:rsidR="007E1866" w:rsidRPr="00B768D8">
              <w:rPr>
                <w:rStyle w:val="Pogrubienie"/>
                <w:b w:val="0"/>
              </w:rPr>
              <w:t>u</w:t>
            </w:r>
            <w:r w:rsidRPr="00B768D8">
              <w:rPr>
                <w:rStyle w:val="Pogrubienie"/>
                <w:b w:val="0"/>
              </w:rPr>
              <w:t xml:space="preserve"> prac rozwojowych</w:t>
            </w:r>
            <w:r w:rsidR="007E1866" w:rsidRPr="00B768D8">
              <w:rPr>
                <w:rStyle w:val="Pogrubienie"/>
                <w:b w:val="0"/>
              </w:rPr>
              <w:t xml:space="preserve">: </w:t>
            </w:r>
            <w:r w:rsidRPr="00B768D8">
              <w:rPr>
                <w:rStyle w:val="Pogrubienie"/>
                <w:b w:val="0"/>
              </w:rPr>
              <w:t>300 godzin</w:t>
            </w:r>
            <w:r w:rsidRPr="00B768D8">
              <w:t xml:space="preserve"> </w:t>
            </w:r>
            <w:r w:rsidRPr="00B768D8">
              <w:rPr>
                <w:rStyle w:val="Uwydatnienie"/>
                <w:i w:val="0"/>
              </w:rPr>
              <w:t>(okres podstawowy; limit do 3 szt.; cena za 1 pakiet</w:t>
            </w:r>
            <w:r w:rsidRPr="00B768D8">
              <w:rPr>
                <w:rStyle w:val="Uwydatnienie"/>
              </w:rPr>
              <w:t>)</w:t>
            </w:r>
          </w:p>
        </w:tc>
        <w:tc>
          <w:tcPr>
            <w:tcW w:w="2452" w:type="dxa"/>
          </w:tcPr>
          <w:p w14:paraId="175FC6E5" w14:textId="77777777" w:rsidR="00665505" w:rsidRPr="00B768D8" w:rsidRDefault="00665505" w:rsidP="004B4EFB">
            <w:pPr>
              <w:widowControl w:val="0"/>
              <w:autoSpaceDE w:val="0"/>
              <w:autoSpaceDN w:val="0"/>
              <w:adjustRightInd w:val="0"/>
              <w:spacing w:after="0" w:line="240" w:lineRule="auto"/>
              <w:rPr>
                <w:b/>
              </w:rPr>
            </w:pPr>
          </w:p>
        </w:tc>
        <w:tc>
          <w:tcPr>
            <w:tcW w:w="2367" w:type="dxa"/>
            <w:vAlign w:val="center"/>
          </w:tcPr>
          <w:p w14:paraId="505DFC1C" w14:textId="77777777" w:rsidR="00665505" w:rsidRPr="00B768D8" w:rsidRDefault="00665505" w:rsidP="004B4EFB">
            <w:pPr>
              <w:widowControl w:val="0"/>
              <w:autoSpaceDE w:val="0"/>
              <w:autoSpaceDN w:val="0"/>
              <w:adjustRightInd w:val="0"/>
              <w:spacing w:after="0" w:line="240" w:lineRule="auto"/>
              <w:rPr>
                <w:b/>
              </w:rPr>
            </w:pPr>
          </w:p>
        </w:tc>
      </w:tr>
      <w:tr w:rsidR="00B768D8" w:rsidRPr="00B768D8" w14:paraId="21C7F223" w14:textId="77777777" w:rsidTr="004B4EFB">
        <w:trPr>
          <w:trHeight w:val="666"/>
          <w:jc w:val="center"/>
        </w:trPr>
        <w:tc>
          <w:tcPr>
            <w:tcW w:w="624" w:type="dxa"/>
            <w:vAlign w:val="center"/>
          </w:tcPr>
          <w:p w14:paraId="76FD725B" w14:textId="77777777" w:rsidR="00665505" w:rsidRPr="00B768D8" w:rsidRDefault="00665505" w:rsidP="004B4EFB">
            <w:pPr>
              <w:widowControl w:val="0"/>
              <w:autoSpaceDE w:val="0"/>
              <w:autoSpaceDN w:val="0"/>
              <w:adjustRightInd w:val="0"/>
              <w:spacing w:after="0" w:line="240" w:lineRule="auto"/>
              <w:jc w:val="center"/>
            </w:pPr>
            <w:r w:rsidRPr="00B768D8">
              <w:t>6.</w:t>
            </w:r>
          </w:p>
        </w:tc>
        <w:tc>
          <w:tcPr>
            <w:tcW w:w="4679" w:type="dxa"/>
            <w:vAlign w:val="center"/>
          </w:tcPr>
          <w:p w14:paraId="74190A7C" w14:textId="77777777" w:rsidR="00665505" w:rsidRPr="00B768D8" w:rsidRDefault="00665505" w:rsidP="00665505">
            <w:pPr>
              <w:widowControl w:val="0"/>
              <w:autoSpaceDE w:val="0"/>
              <w:autoSpaceDN w:val="0"/>
              <w:adjustRightInd w:val="0"/>
              <w:spacing w:after="0" w:line="240" w:lineRule="auto"/>
              <w:rPr>
                <w:rStyle w:val="Pogrubienie"/>
                <w:b w:val="0"/>
              </w:rPr>
            </w:pPr>
            <w:r w:rsidRPr="00B768D8">
              <w:rPr>
                <w:rStyle w:val="Pogrubienie"/>
                <w:b w:val="0"/>
              </w:rPr>
              <w:t>OPCJA – usługa wsparcia (utrzymanie) – cena za 1 miesiąc</w:t>
            </w:r>
            <w:r w:rsidRPr="00B768D8">
              <w:t xml:space="preserve"> </w:t>
            </w:r>
            <w:r w:rsidRPr="00B768D8">
              <w:rPr>
                <w:rStyle w:val="Uwydatnienie"/>
              </w:rPr>
              <w:t xml:space="preserve">(okres opcyjny – drugi rok; </w:t>
            </w:r>
            <w:r w:rsidRPr="00B768D8">
              <w:rPr>
                <w:rStyle w:val="Pogrubienie"/>
                <w:b w:val="0"/>
                <w:i/>
                <w:iCs/>
              </w:rPr>
              <w:t>cena nie wyższa</w:t>
            </w:r>
            <w:r w:rsidRPr="00B768D8">
              <w:rPr>
                <w:rStyle w:val="Uwydatnienie"/>
              </w:rPr>
              <w:t xml:space="preserve"> niż w okresie podstawowym; </w:t>
            </w:r>
            <w:r w:rsidRPr="00B768D8">
              <w:rPr>
                <w:rStyle w:val="Pogrubienie"/>
                <w:b w:val="0"/>
                <w:i/>
                <w:iCs/>
              </w:rPr>
              <w:t>może być niższa</w:t>
            </w:r>
            <w:r w:rsidRPr="00B768D8">
              <w:rPr>
                <w:rStyle w:val="Uwydatnienie"/>
              </w:rPr>
              <w:t>)</w:t>
            </w:r>
          </w:p>
        </w:tc>
        <w:tc>
          <w:tcPr>
            <w:tcW w:w="2452" w:type="dxa"/>
          </w:tcPr>
          <w:p w14:paraId="7FB439F1" w14:textId="77777777" w:rsidR="00665505" w:rsidRPr="00B768D8" w:rsidRDefault="00665505" w:rsidP="004B4EFB">
            <w:pPr>
              <w:widowControl w:val="0"/>
              <w:autoSpaceDE w:val="0"/>
              <w:autoSpaceDN w:val="0"/>
              <w:adjustRightInd w:val="0"/>
              <w:spacing w:after="0" w:line="240" w:lineRule="auto"/>
              <w:rPr>
                <w:b/>
              </w:rPr>
            </w:pPr>
          </w:p>
        </w:tc>
        <w:tc>
          <w:tcPr>
            <w:tcW w:w="2367" w:type="dxa"/>
            <w:vAlign w:val="center"/>
          </w:tcPr>
          <w:p w14:paraId="401FDF57" w14:textId="77777777" w:rsidR="00665505" w:rsidRPr="00B768D8" w:rsidRDefault="00665505" w:rsidP="004B4EFB">
            <w:pPr>
              <w:widowControl w:val="0"/>
              <w:autoSpaceDE w:val="0"/>
              <w:autoSpaceDN w:val="0"/>
              <w:adjustRightInd w:val="0"/>
              <w:spacing w:after="0" w:line="240" w:lineRule="auto"/>
              <w:rPr>
                <w:b/>
              </w:rPr>
            </w:pPr>
          </w:p>
        </w:tc>
      </w:tr>
      <w:tr w:rsidR="00B768D8" w:rsidRPr="00B768D8" w14:paraId="2274CA07" w14:textId="77777777" w:rsidTr="004B4EFB">
        <w:trPr>
          <w:trHeight w:val="666"/>
          <w:jc w:val="center"/>
        </w:trPr>
        <w:tc>
          <w:tcPr>
            <w:tcW w:w="624" w:type="dxa"/>
            <w:vAlign w:val="center"/>
          </w:tcPr>
          <w:p w14:paraId="0EA0E0EA" w14:textId="77777777" w:rsidR="00665505" w:rsidRPr="00B768D8" w:rsidRDefault="00665505" w:rsidP="004B4EFB">
            <w:pPr>
              <w:widowControl w:val="0"/>
              <w:autoSpaceDE w:val="0"/>
              <w:autoSpaceDN w:val="0"/>
              <w:adjustRightInd w:val="0"/>
              <w:spacing w:after="0" w:line="240" w:lineRule="auto"/>
              <w:jc w:val="center"/>
            </w:pPr>
            <w:r w:rsidRPr="00B768D8">
              <w:t>7.</w:t>
            </w:r>
          </w:p>
        </w:tc>
        <w:tc>
          <w:tcPr>
            <w:tcW w:w="4679" w:type="dxa"/>
            <w:vAlign w:val="center"/>
          </w:tcPr>
          <w:p w14:paraId="4CE12D53" w14:textId="77777777" w:rsidR="00665505" w:rsidRPr="00B768D8" w:rsidRDefault="00665505" w:rsidP="00665505">
            <w:pPr>
              <w:widowControl w:val="0"/>
              <w:autoSpaceDE w:val="0"/>
              <w:autoSpaceDN w:val="0"/>
              <w:adjustRightInd w:val="0"/>
              <w:spacing w:after="0" w:line="240" w:lineRule="auto"/>
              <w:rPr>
                <w:rStyle w:val="Pogrubienie"/>
                <w:b w:val="0"/>
              </w:rPr>
            </w:pPr>
            <w:r w:rsidRPr="00B768D8">
              <w:rPr>
                <w:rStyle w:val="Pogrubienie"/>
                <w:b w:val="0"/>
              </w:rPr>
              <w:t>OPCJA – usługa wsparcia (utrzymanie) – 12 miesięcy</w:t>
            </w:r>
            <w:r w:rsidRPr="00B768D8">
              <w:t xml:space="preserve"> </w:t>
            </w:r>
            <w:r w:rsidRPr="00B768D8">
              <w:rPr>
                <w:rStyle w:val="Uwydatnienie"/>
              </w:rPr>
              <w:t>(okres opcyjny; = 12 × poz. 6)</w:t>
            </w:r>
          </w:p>
        </w:tc>
        <w:tc>
          <w:tcPr>
            <w:tcW w:w="2452" w:type="dxa"/>
          </w:tcPr>
          <w:p w14:paraId="7594AB75" w14:textId="77777777" w:rsidR="00665505" w:rsidRPr="00B768D8" w:rsidRDefault="00665505" w:rsidP="004B4EFB">
            <w:pPr>
              <w:widowControl w:val="0"/>
              <w:autoSpaceDE w:val="0"/>
              <w:autoSpaceDN w:val="0"/>
              <w:adjustRightInd w:val="0"/>
              <w:spacing w:after="0" w:line="240" w:lineRule="auto"/>
              <w:rPr>
                <w:b/>
              </w:rPr>
            </w:pPr>
          </w:p>
        </w:tc>
        <w:tc>
          <w:tcPr>
            <w:tcW w:w="2367" w:type="dxa"/>
            <w:vAlign w:val="center"/>
          </w:tcPr>
          <w:p w14:paraId="63828D54" w14:textId="77777777" w:rsidR="00665505" w:rsidRPr="00B768D8" w:rsidRDefault="00665505" w:rsidP="004B4EFB">
            <w:pPr>
              <w:widowControl w:val="0"/>
              <w:autoSpaceDE w:val="0"/>
              <w:autoSpaceDN w:val="0"/>
              <w:adjustRightInd w:val="0"/>
              <w:spacing w:after="0" w:line="240" w:lineRule="auto"/>
              <w:rPr>
                <w:b/>
              </w:rPr>
            </w:pPr>
          </w:p>
        </w:tc>
      </w:tr>
      <w:tr w:rsidR="00665505" w:rsidRPr="00B768D8" w14:paraId="6308CF38" w14:textId="77777777" w:rsidTr="004B4EFB">
        <w:trPr>
          <w:trHeight w:val="666"/>
          <w:jc w:val="center"/>
        </w:trPr>
        <w:tc>
          <w:tcPr>
            <w:tcW w:w="624" w:type="dxa"/>
            <w:vAlign w:val="center"/>
          </w:tcPr>
          <w:p w14:paraId="75772157" w14:textId="77777777" w:rsidR="00665505" w:rsidRPr="00B768D8" w:rsidRDefault="00665505" w:rsidP="004B4EFB">
            <w:pPr>
              <w:widowControl w:val="0"/>
              <w:autoSpaceDE w:val="0"/>
              <w:autoSpaceDN w:val="0"/>
              <w:adjustRightInd w:val="0"/>
              <w:spacing w:after="0" w:line="240" w:lineRule="auto"/>
              <w:jc w:val="center"/>
            </w:pPr>
            <w:r w:rsidRPr="00B768D8">
              <w:t>8.</w:t>
            </w:r>
          </w:p>
        </w:tc>
        <w:tc>
          <w:tcPr>
            <w:tcW w:w="4679" w:type="dxa"/>
            <w:vAlign w:val="center"/>
          </w:tcPr>
          <w:p w14:paraId="76470CA6" w14:textId="538DF9CC" w:rsidR="00665505" w:rsidRPr="00B768D8" w:rsidRDefault="007E1866" w:rsidP="00356A61">
            <w:pPr>
              <w:widowControl w:val="0"/>
              <w:autoSpaceDE w:val="0"/>
              <w:autoSpaceDN w:val="0"/>
              <w:adjustRightInd w:val="0"/>
              <w:spacing w:after="0" w:line="240" w:lineRule="auto"/>
              <w:rPr>
                <w:rStyle w:val="Pogrubienie"/>
                <w:b w:val="0"/>
              </w:rPr>
            </w:pPr>
            <w:r w:rsidRPr="00B768D8">
              <w:rPr>
                <w:rStyle w:val="Pogrubienie"/>
                <w:b w:val="0"/>
              </w:rPr>
              <w:t>O</w:t>
            </w:r>
            <w:r w:rsidR="0061616A" w:rsidRPr="00B768D8">
              <w:rPr>
                <w:rStyle w:val="Pogrubienie"/>
                <w:b w:val="0"/>
              </w:rPr>
              <w:t>PCJA – stawka pakietowa za 1 godzinę</w:t>
            </w:r>
            <w:r w:rsidRPr="00B768D8">
              <w:rPr>
                <w:rStyle w:val="Pogrubienie"/>
                <w:b w:val="0"/>
              </w:rPr>
              <w:t xml:space="preserve"> w pakiecie 300 </w:t>
            </w:r>
            <w:r w:rsidR="00356A61" w:rsidRPr="00B768D8">
              <w:rPr>
                <w:rStyle w:val="Pogrubienie"/>
                <w:b w:val="0"/>
              </w:rPr>
              <w:t>godzin</w:t>
            </w:r>
            <w:r w:rsidRPr="00B768D8">
              <w:rPr>
                <w:rStyle w:val="Pogrubienie"/>
                <w:b w:val="0"/>
              </w:rPr>
              <w:t xml:space="preserve"> (okres opcyjny; limit do 3 pakietów; cena jednostkowa nie wyższa niż w okresie podstawowym, może być niższa)</w:t>
            </w:r>
            <w:r w:rsidR="0061616A" w:rsidRPr="00B768D8">
              <w:rPr>
                <w:rStyle w:val="Pogrubienie"/>
                <w:b w:val="0"/>
              </w:rPr>
              <w:t xml:space="preserve"> </w:t>
            </w:r>
          </w:p>
        </w:tc>
        <w:tc>
          <w:tcPr>
            <w:tcW w:w="2452" w:type="dxa"/>
          </w:tcPr>
          <w:p w14:paraId="1EBD3ADC" w14:textId="77777777" w:rsidR="00665505" w:rsidRPr="00B768D8" w:rsidRDefault="00665505" w:rsidP="004B4EFB">
            <w:pPr>
              <w:widowControl w:val="0"/>
              <w:autoSpaceDE w:val="0"/>
              <w:autoSpaceDN w:val="0"/>
              <w:adjustRightInd w:val="0"/>
              <w:spacing w:after="0" w:line="240" w:lineRule="auto"/>
              <w:rPr>
                <w:b/>
              </w:rPr>
            </w:pPr>
          </w:p>
        </w:tc>
        <w:tc>
          <w:tcPr>
            <w:tcW w:w="2367" w:type="dxa"/>
            <w:vAlign w:val="center"/>
          </w:tcPr>
          <w:p w14:paraId="5C87DBD1" w14:textId="77777777" w:rsidR="00665505" w:rsidRPr="00B768D8" w:rsidRDefault="00665505" w:rsidP="004B4EFB">
            <w:pPr>
              <w:widowControl w:val="0"/>
              <w:autoSpaceDE w:val="0"/>
              <w:autoSpaceDN w:val="0"/>
              <w:adjustRightInd w:val="0"/>
              <w:spacing w:after="0" w:line="240" w:lineRule="auto"/>
              <w:rPr>
                <w:b/>
              </w:rPr>
            </w:pPr>
          </w:p>
        </w:tc>
      </w:tr>
      <w:bookmarkEnd w:id="1"/>
    </w:tbl>
    <w:p w14:paraId="64027F91" w14:textId="77777777" w:rsidR="00232DCE" w:rsidRPr="00B768D8" w:rsidRDefault="00232DCE" w:rsidP="00165CEF">
      <w:pPr>
        <w:spacing w:after="0" w:line="360" w:lineRule="auto"/>
        <w:jc w:val="both"/>
        <w:rPr>
          <w:rFonts w:eastAsia="Calibri"/>
          <w:b/>
        </w:rPr>
      </w:pPr>
    </w:p>
    <w:p w14:paraId="4EE4D0EA" w14:textId="77777777" w:rsidR="00665505" w:rsidRPr="007E1866" w:rsidRDefault="00665505" w:rsidP="00665505">
      <w:pPr>
        <w:pStyle w:val="Akapitzlist"/>
        <w:numPr>
          <w:ilvl w:val="0"/>
          <w:numId w:val="28"/>
        </w:numPr>
        <w:spacing w:before="100" w:beforeAutospacing="1" w:after="100" w:afterAutospacing="1" w:line="240" w:lineRule="auto"/>
        <w:rPr>
          <w:rFonts w:asciiTheme="minorHAnsi" w:hAnsiTheme="minorHAnsi" w:cstheme="minorHAnsi"/>
          <w:sz w:val="24"/>
          <w:szCs w:val="24"/>
        </w:rPr>
      </w:pPr>
      <w:r w:rsidRPr="007E1866">
        <w:rPr>
          <w:rFonts w:asciiTheme="minorHAnsi" w:hAnsiTheme="minorHAnsi" w:cstheme="minorHAnsi"/>
          <w:sz w:val="24"/>
          <w:szCs w:val="24"/>
        </w:rPr>
        <w:t xml:space="preserve">Pozycje </w:t>
      </w:r>
      <w:r w:rsidRPr="007E1866">
        <w:rPr>
          <w:rFonts w:asciiTheme="minorHAnsi" w:hAnsiTheme="minorHAnsi" w:cstheme="minorHAnsi"/>
          <w:bCs/>
          <w:sz w:val="24"/>
          <w:szCs w:val="24"/>
        </w:rPr>
        <w:t>5–8</w:t>
      </w:r>
      <w:r w:rsidRPr="007E1866">
        <w:rPr>
          <w:rFonts w:asciiTheme="minorHAnsi" w:hAnsiTheme="minorHAnsi" w:cstheme="minorHAnsi"/>
          <w:sz w:val="24"/>
          <w:szCs w:val="24"/>
        </w:rPr>
        <w:t xml:space="preserve"> to </w:t>
      </w:r>
      <w:r w:rsidRPr="007E1866">
        <w:rPr>
          <w:rFonts w:asciiTheme="minorHAnsi" w:hAnsiTheme="minorHAnsi" w:cstheme="minorHAnsi"/>
          <w:bCs/>
          <w:sz w:val="24"/>
          <w:szCs w:val="24"/>
        </w:rPr>
        <w:t>prawo opcji</w:t>
      </w:r>
      <w:r w:rsidRPr="007E1866">
        <w:rPr>
          <w:rFonts w:asciiTheme="minorHAnsi" w:hAnsiTheme="minorHAnsi" w:cstheme="minorHAnsi"/>
          <w:sz w:val="24"/>
          <w:szCs w:val="24"/>
        </w:rPr>
        <w:t>; nie są wliczane do poz. 4 (</w:t>
      </w:r>
      <w:r w:rsidR="007E1866">
        <w:rPr>
          <w:rFonts w:asciiTheme="minorHAnsi" w:hAnsiTheme="minorHAnsi" w:cstheme="minorHAnsi"/>
          <w:sz w:val="24"/>
          <w:szCs w:val="24"/>
        </w:rPr>
        <w:t>łącznej wartości przedmiotu zamówienia</w:t>
      </w:r>
      <w:r w:rsidRPr="007E1866">
        <w:rPr>
          <w:rFonts w:asciiTheme="minorHAnsi" w:hAnsiTheme="minorHAnsi" w:cstheme="minorHAnsi"/>
          <w:sz w:val="24"/>
          <w:szCs w:val="24"/>
        </w:rPr>
        <w:t xml:space="preserve">) na etapie szacowania, </w:t>
      </w:r>
    </w:p>
    <w:p w14:paraId="3B2F88C9" w14:textId="77777777" w:rsidR="00665505" w:rsidRPr="007E1866" w:rsidRDefault="00665505" w:rsidP="00665505">
      <w:pPr>
        <w:pStyle w:val="Akapitzlist"/>
        <w:numPr>
          <w:ilvl w:val="0"/>
          <w:numId w:val="28"/>
        </w:numPr>
        <w:spacing w:before="100" w:beforeAutospacing="1" w:after="100" w:afterAutospacing="1" w:line="240" w:lineRule="auto"/>
        <w:rPr>
          <w:rFonts w:asciiTheme="minorHAnsi" w:hAnsiTheme="minorHAnsi" w:cstheme="minorHAnsi"/>
          <w:sz w:val="24"/>
          <w:szCs w:val="24"/>
        </w:rPr>
      </w:pPr>
      <w:r w:rsidRPr="007E1866">
        <w:rPr>
          <w:rFonts w:asciiTheme="minorHAnsi" w:hAnsiTheme="minorHAnsi" w:cstheme="minorHAnsi"/>
          <w:sz w:val="24"/>
          <w:szCs w:val="24"/>
        </w:rPr>
        <w:t xml:space="preserve">W okresie opcyjnym ceny jednostkowe </w:t>
      </w:r>
      <w:r w:rsidRPr="007E1866">
        <w:rPr>
          <w:rFonts w:asciiTheme="minorHAnsi" w:hAnsiTheme="minorHAnsi" w:cstheme="minorHAnsi"/>
          <w:bCs/>
          <w:sz w:val="24"/>
          <w:szCs w:val="24"/>
        </w:rPr>
        <w:t>nie mogą być wyższe</w:t>
      </w:r>
      <w:r w:rsidRPr="007E1866">
        <w:rPr>
          <w:rFonts w:asciiTheme="minorHAnsi" w:hAnsiTheme="minorHAnsi" w:cstheme="minorHAnsi"/>
          <w:sz w:val="24"/>
          <w:szCs w:val="24"/>
        </w:rPr>
        <w:t xml:space="preserve"> niż w okresie podstawowym; </w:t>
      </w:r>
      <w:r w:rsidRPr="007E1866">
        <w:rPr>
          <w:rFonts w:asciiTheme="minorHAnsi" w:hAnsiTheme="minorHAnsi" w:cstheme="minorHAnsi"/>
          <w:bCs/>
          <w:sz w:val="24"/>
          <w:szCs w:val="24"/>
        </w:rPr>
        <w:t>mogą być niższe</w:t>
      </w:r>
      <w:r w:rsidRPr="007E1866">
        <w:rPr>
          <w:rFonts w:asciiTheme="minorHAnsi" w:hAnsiTheme="minorHAnsi" w:cstheme="minorHAnsi"/>
          <w:sz w:val="24"/>
          <w:szCs w:val="24"/>
        </w:rPr>
        <w:t xml:space="preserve">, </w:t>
      </w:r>
    </w:p>
    <w:p w14:paraId="299F5073" w14:textId="5BCFAEB3" w:rsidR="00665505" w:rsidRPr="007E1866" w:rsidRDefault="00665505" w:rsidP="00665505">
      <w:pPr>
        <w:pStyle w:val="Akapitzlist"/>
        <w:numPr>
          <w:ilvl w:val="0"/>
          <w:numId w:val="28"/>
        </w:numPr>
        <w:spacing w:before="100" w:beforeAutospacing="1" w:after="100" w:afterAutospacing="1" w:line="240" w:lineRule="auto"/>
        <w:rPr>
          <w:rFonts w:asciiTheme="minorHAnsi" w:hAnsiTheme="minorHAnsi" w:cstheme="minorHAnsi"/>
          <w:sz w:val="24"/>
          <w:szCs w:val="24"/>
        </w:rPr>
      </w:pPr>
      <w:r w:rsidRPr="007E1866">
        <w:rPr>
          <w:rFonts w:asciiTheme="minorHAnsi" w:hAnsiTheme="minorHAnsi" w:cstheme="minorHAnsi"/>
          <w:sz w:val="24"/>
          <w:szCs w:val="24"/>
        </w:rPr>
        <w:t xml:space="preserve">Limit prac rozwojowych w okresie podstawowym: </w:t>
      </w:r>
      <w:r w:rsidRPr="007E1866">
        <w:rPr>
          <w:rFonts w:asciiTheme="minorHAnsi" w:hAnsiTheme="minorHAnsi" w:cstheme="minorHAnsi"/>
          <w:bCs/>
          <w:sz w:val="24"/>
          <w:szCs w:val="24"/>
        </w:rPr>
        <w:t xml:space="preserve">do 300 </w:t>
      </w:r>
      <w:r w:rsidR="00356A61">
        <w:rPr>
          <w:rFonts w:asciiTheme="minorHAnsi" w:hAnsiTheme="minorHAnsi" w:cstheme="minorHAnsi"/>
          <w:bCs/>
          <w:sz w:val="24"/>
          <w:szCs w:val="24"/>
        </w:rPr>
        <w:t>godzin</w:t>
      </w:r>
      <w:r w:rsidR="00356A61" w:rsidRPr="007E1866">
        <w:rPr>
          <w:rFonts w:asciiTheme="minorHAnsi" w:hAnsiTheme="minorHAnsi" w:cstheme="minorHAnsi"/>
          <w:sz w:val="24"/>
          <w:szCs w:val="24"/>
        </w:rPr>
        <w:t xml:space="preserve"> </w:t>
      </w:r>
      <w:r w:rsidRPr="007E1866">
        <w:rPr>
          <w:rFonts w:asciiTheme="minorHAnsi" w:hAnsiTheme="minorHAnsi" w:cstheme="minorHAnsi"/>
          <w:sz w:val="24"/>
          <w:szCs w:val="24"/>
        </w:rPr>
        <w:t xml:space="preserve">(rozliczenie wyłącznie za faktycznie zrealizowane godziny wg stawki z poz. 3), </w:t>
      </w:r>
    </w:p>
    <w:p w14:paraId="5FDE25EA" w14:textId="496DF6F2" w:rsidR="00665505" w:rsidRPr="00665505" w:rsidRDefault="00665505" w:rsidP="00665505">
      <w:pPr>
        <w:pStyle w:val="Akapitzlist"/>
        <w:numPr>
          <w:ilvl w:val="0"/>
          <w:numId w:val="28"/>
        </w:numPr>
        <w:spacing w:before="100" w:beforeAutospacing="1" w:after="100" w:afterAutospacing="1" w:line="240" w:lineRule="auto"/>
        <w:rPr>
          <w:rFonts w:asciiTheme="minorHAnsi" w:hAnsiTheme="minorHAnsi" w:cstheme="minorHAnsi"/>
          <w:sz w:val="24"/>
          <w:szCs w:val="24"/>
        </w:rPr>
      </w:pPr>
      <w:r w:rsidRPr="007E1866">
        <w:rPr>
          <w:rFonts w:asciiTheme="minorHAnsi" w:hAnsiTheme="minorHAnsi" w:cstheme="minorHAnsi"/>
          <w:sz w:val="24"/>
          <w:szCs w:val="24"/>
        </w:rPr>
        <w:t xml:space="preserve">Limity pakietów 300 </w:t>
      </w:r>
      <w:r w:rsidR="00356A61">
        <w:rPr>
          <w:rFonts w:asciiTheme="minorHAnsi" w:hAnsiTheme="minorHAnsi" w:cstheme="minorHAnsi"/>
          <w:sz w:val="24"/>
          <w:szCs w:val="24"/>
        </w:rPr>
        <w:t>godzin</w:t>
      </w:r>
      <w:r w:rsidRPr="007E1866">
        <w:rPr>
          <w:rFonts w:asciiTheme="minorHAnsi" w:hAnsiTheme="minorHAnsi" w:cstheme="minorHAnsi"/>
          <w:sz w:val="24"/>
          <w:szCs w:val="24"/>
        </w:rPr>
        <w:t xml:space="preserve">: </w:t>
      </w:r>
      <w:r w:rsidRPr="007E1866">
        <w:rPr>
          <w:rFonts w:asciiTheme="minorHAnsi" w:hAnsiTheme="minorHAnsi" w:cstheme="minorHAnsi"/>
          <w:bCs/>
          <w:sz w:val="24"/>
          <w:szCs w:val="24"/>
        </w:rPr>
        <w:t>do 3 szt.</w:t>
      </w:r>
      <w:r w:rsidRPr="007E1866">
        <w:rPr>
          <w:rFonts w:asciiTheme="minorHAnsi" w:hAnsiTheme="minorHAnsi" w:cstheme="minorHAnsi"/>
          <w:sz w:val="24"/>
          <w:szCs w:val="24"/>
        </w:rPr>
        <w:t xml:space="preserve"> w okresie podstawowym oraz </w:t>
      </w:r>
      <w:r w:rsidRPr="007E1866">
        <w:rPr>
          <w:rFonts w:asciiTheme="minorHAnsi" w:hAnsiTheme="minorHAnsi" w:cstheme="minorHAnsi"/>
          <w:bCs/>
          <w:sz w:val="24"/>
          <w:szCs w:val="24"/>
        </w:rPr>
        <w:t>do 3 szt.</w:t>
      </w:r>
      <w:r w:rsidRPr="007E1866">
        <w:rPr>
          <w:rFonts w:asciiTheme="minorHAnsi" w:hAnsiTheme="minorHAnsi" w:cstheme="minorHAnsi"/>
          <w:sz w:val="24"/>
          <w:szCs w:val="24"/>
        </w:rPr>
        <w:t xml:space="preserve"> w okresie opcyjnym.</w:t>
      </w:r>
    </w:p>
    <w:p w14:paraId="68616F8D" w14:textId="77777777" w:rsidR="00665505" w:rsidRDefault="00665505" w:rsidP="00165CEF">
      <w:pPr>
        <w:spacing w:after="0" w:line="360" w:lineRule="auto"/>
        <w:jc w:val="both"/>
        <w:rPr>
          <w:rFonts w:eastAsia="Calibri"/>
          <w:b/>
        </w:rPr>
      </w:pPr>
    </w:p>
    <w:p w14:paraId="7D01637D" w14:textId="77777777" w:rsidR="00232DCE" w:rsidRDefault="00165CEF" w:rsidP="00165CEF">
      <w:pPr>
        <w:numPr>
          <w:ilvl w:val="0"/>
          <w:numId w:val="3"/>
        </w:numPr>
        <w:tabs>
          <w:tab w:val="num" w:pos="1440"/>
        </w:tabs>
        <w:spacing w:after="0" w:line="240" w:lineRule="auto"/>
        <w:jc w:val="both"/>
      </w:pPr>
      <w:r>
        <w:rPr>
          <w:b/>
        </w:rPr>
        <w:lastRenderedPageBreak/>
        <w:t>WSZELKĄ KORESPONDENCJĘ</w:t>
      </w:r>
      <w:r>
        <w:t xml:space="preserve"> w sprawie niniejszego zaproszenia należy kierować na poniższy adres:</w:t>
      </w:r>
    </w:p>
    <w:p w14:paraId="3952A87F" w14:textId="77777777" w:rsidR="00232DCE" w:rsidRDefault="00232DCE" w:rsidP="00165CEF">
      <w:pPr>
        <w:widowControl w:val="0"/>
        <w:numPr>
          <w:ilvl w:val="12"/>
          <w:numId w:val="0"/>
        </w:numPr>
        <w:spacing w:after="0" w:line="240" w:lineRule="auto"/>
        <w:ind w:left="426" w:hanging="426"/>
        <w:jc w:val="both"/>
      </w:pPr>
    </w:p>
    <w:p w14:paraId="3316F42B" w14:textId="77777777" w:rsidR="00232DCE" w:rsidRDefault="00165CEF" w:rsidP="00165CEF">
      <w:pPr>
        <w:widowControl w:val="0"/>
        <w:numPr>
          <w:ilvl w:val="12"/>
          <w:numId w:val="0"/>
        </w:numPr>
        <w:spacing w:after="0" w:line="240" w:lineRule="auto"/>
        <w:ind w:left="426" w:hanging="426"/>
        <w:jc w:val="both"/>
      </w:pPr>
      <w:r>
        <w:t xml:space="preserve">Imię i nazwisko: ____________________________________________________________________ </w:t>
      </w:r>
    </w:p>
    <w:p w14:paraId="12A1DBE8" w14:textId="77777777" w:rsidR="00232DCE" w:rsidRDefault="00232DCE" w:rsidP="00165CEF">
      <w:pPr>
        <w:widowControl w:val="0"/>
        <w:numPr>
          <w:ilvl w:val="12"/>
          <w:numId w:val="0"/>
        </w:numPr>
        <w:spacing w:after="0" w:line="240" w:lineRule="auto"/>
        <w:ind w:left="426" w:hanging="426"/>
        <w:jc w:val="both"/>
      </w:pPr>
    </w:p>
    <w:p w14:paraId="667E154B" w14:textId="77777777" w:rsidR="00232DCE" w:rsidRDefault="00232DCE" w:rsidP="00165CEF">
      <w:pPr>
        <w:widowControl w:val="0"/>
        <w:numPr>
          <w:ilvl w:val="12"/>
          <w:numId w:val="0"/>
        </w:numPr>
        <w:spacing w:after="0" w:line="240" w:lineRule="auto"/>
        <w:ind w:left="426" w:hanging="426"/>
        <w:jc w:val="both"/>
      </w:pPr>
    </w:p>
    <w:p w14:paraId="0E03B910" w14:textId="77777777" w:rsidR="00232DCE" w:rsidRDefault="0029467C" w:rsidP="00165CEF">
      <w:pPr>
        <w:widowControl w:val="0"/>
        <w:numPr>
          <w:ilvl w:val="12"/>
          <w:numId w:val="0"/>
        </w:numPr>
        <w:spacing w:after="0" w:line="240" w:lineRule="auto"/>
        <w:ind w:left="426" w:hanging="426"/>
        <w:jc w:val="both"/>
      </w:pPr>
      <w:r>
        <w:t>Nazwa wykonawcy: _________________________________________________________________</w:t>
      </w:r>
    </w:p>
    <w:p w14:paraId="3FDF53FC" w14:textId="77777777" w:rsidR="00232DCE" w:rsidRDefault="00165CEF" w:rsidP="00165CEF">
      <w:pPr>
        <w:widowControl w:val="0"/>
        <w:numPr>
          <w:ilvl w:val="12"/>
          <w:numId w:val="0"/>
        </w:numPr>
        <w:spacing w:after="0" w:line="240" w:lineRule="auto"/>
        <w:ind w:left="426" w:hanging="426"/>
        <w:jc w:val="both"/>
      </w:pPr>
      <w:r>
        <w:t>     </w:t>
      </w:r>
    </w:p>
    <w:p w14:paraId="75A5B4B9" w14:textId="77777777" w:rsidR="00232DCE" w:rsidRDefault="00165CEF" w:rsidP="00165CEF">
      <w:pPr>
        <w:widowControl w:val="0"/>
        <w:numPr>
          <w:ilvl w:val="12"/>
          <w:numId w:val="0"/>
        </w:numPr>
        <w:spacing w:after="0" w:line="240" w:lineRule="auto"/>
        <w:ind w:left="426" w:hanging="426"/>
        <w:jc w:val="both"/>
      </w:pPr>
      <w:r>
        <w:t>     </w:t>
      </w:r>
      <w:r>
        <w:tab/>
      </w:r>
      <w:r>
        <w:tab/>
      </w:r>
      <w:r>
        <w:tab/>
        <w:t>         </w:t>
      </w:r>
      <w:r>
        <w:tab/>
      </w:r>
    </w:p>
    <w:p w14:paraId="711316AA" w14:textId="77777777" w:rsidR="00232DCE" w:rsidRDefault="00165CEF" w:rsidP="00165CEF">
      <w:pPr>
        <w:widowControl w:val="0"/>
        <w:numPr>
          <w:ilvl w:val="12"/>
          <w:numId w:val="0"/>
        </w:numPr>
        <w:spacing w:after="0" w:line="240" w:lineRule="auto"/>
        <w:ind w:left="426" w:hanging="426"/>
        <w:jc w:val="both"/>
      </w:pPr>
      <w:r>
        <w:t>Adres:  ____________________________________________________________________________    </w:t>
      </w:r>
    </w:p>
    <w:p w14:paraId="04596289" w14:textId="77777777" w:rsidR="00232DCE" w:rsidRDefault="00165CEF" w:rsidP="00165CEF">
      <w:pPr>
        <w:widowControl w:val="0"/>
        <w:numPr>
          <w:ilvl w:val="12"/>
          <w:numId w:val="0"/>
        </w:numPr>
        <w:spacing w:after="0" w:line="240" w:lineRule="auto"/>
        <w:ind w:left="426" w:hanging="426"/>
        <w:jc w:val="both"/>
      </w:pPr>
      <w:r>
        <w:t>          </w:t>
      </w:r>
    </w:p>
    <w:p w14:paraId="7425CF19" w14:textId="77777777" w:rsidR="00232DCE" w:rsidRDefault="00165CEF" w:rsidP="00165CEF">
      <w:pPr>
        <w:widowControl w:val="0"/>
        <w:numPr>
          <w:ilvl w:val="12"/>
          <w:numId w:val="0"/>
        </w:numPr>
        <w:spacing w:after="0" w:line="240" w:lineRule="auto"/>
        <w:ind w:left="426" w:hanging="426"/>
        <w:jc w:val="both"/>
      </w:pPr>
      <w:r>
        <w:t>Adres e-mail:</w:t>
      </w:r>
      <w:r>
        <w:rPr>
          <w:b/>
        </w:rPr>
        <w:t> </w:t>
      </w:r>
      <w:r>
        <w:t>__________________________________________________,</w:t>
      </w:r>
    </w:p>
    <w:p w14:paraId="6986EE29" w14:textId="77777777" w:rsidR="00232DCE" w:rsidRDefault="00232DCE" w:rsidP="00165CEF">
      <w:pPr>
        <w:widowControl w:val="0"/>
        <w:numPr>
          <w:ilvl w:val="12"/>
          <w:numId w:val="0"/>
        </w:numPr>
        <w:spacing w:after="0" w:line="240" w:lineRule="auto"/>
        <w:ind w:left="426" w:hanging="426"/>
        <w:jc w:val="both"/>
      </w:pPr>
    </w:p>
    <w:p w14:paraId="786B934D" w14:textId="77777777" w:rsidR="00232DCE" w:rsidRDefault="00232DCE" w:rsidP="00165CEF">
      <w:pPr>
        <w:widowControl w:val="0"/>
        <w:numPr>
          <w:ilvl w:val="12"/>
          <w:numId w:val="0"/>
        </w:numPr>
        <w:spacing w:after="0" w:line="240" w:lineRule="auto"/>
        <w:ind w:left="426" w:hanging="426"/>
        <w:jc w:val="both"/>
      </w:pPr>
    </w:p>
    <w:p w14:paraId="51FEED34" w14:textId="77777777" w:rsidR="00232DCE" w:rsidRDefault="00165CEF" w:rsidP="00165CEF">
      <w:pPr>
        <w:widowControl w:val="0"/>
        <w:numPr>
          <w:ilvl w:val="12"/>
          <w:numId w:val="0"/>
        </w:numPr>
        <w:spacing w:after="0" w:line="240" w:lineRule="auto"/>
        <w:ind w:left="426" w:hanging="426"/>
        <w:jc w:val="both"/>
      </w:pPr>
      <w:r>
        <w:t>Telefon: ________________________, Faks</w:t>
      </w:r>
      <w:r>
        <w:rPr>
          <w:b/>
        </w:rPr>
        <w:t>:</w:t>
      </w:r>
      <w:r>
        <w:t>_____________________________</w:t>
      </w:r>
    </w:p>
    <w:p w14:paraId="3BDEC406" w14:textId="77777777" w:rsidR="00232DCE" w:rsidRDefault="00232DCE" w:rsidP="00165CEF">
      <w:pPr>
        <w:widowControl w:val="0"/>
        <w:numPr>
          <w:ilvl w:val="12"/>
          <w:numId w:val="0"/>
        </w:numPr>
        <w:spacing w:after="0" w:line="240" w:lineRule="auto"/>
        <w:ind w:left="426" w:hanging="426"/>
        <w:jc w:val="both"/>
      </w:pPr>
    </w:p>
    <w:p w14:paraId="6C12F5BD" w14:textId="77777777" w:rsidR="00232DCE" w:rsidRDefault="00232DCE" w:rsidP="00165CEF">
      <w:pPr>
        <w:widowControl w:val="0"/>
        <w:numPr>
          <w:ilvl w:val="12"/>
          <w:numId w:val="0"/>
        </w:numPr>
        <w:spacing w:after="0" w:line="240" w:lineRule="auto"/>
      </w:pPr>
    </w:p>
    <w:p w14:paraId="2E6A5284" w14:textId="77777777" w:rsidR="00232DCE" w:rsidRDefault="00165CEF" w:rsidP="00165CEF">
      <w:pPr>
        <w:widowControl w:val="0"/>
        <w:numPr>
          <w:ilvl w:val="12"/>
          <w:numId w:val="0"/>
        </w:numPr>
        <w:spacing w:after="0" w:line="240" w:lineRule="auto"/>
      </w:pPr>
      <w:r>
        <w:t>........................................................................................................</w:t>
      </w:r>
    </w:p>
    <w:p w14:paraId="3FEC595C" w14:textId="77777777" w:rsidR="00232DCE" w:rsidRDefault="00165CEF" w:rsidP="00165CEF">
      <w:pPr>
        <w:widowControl w:val="0"/>
        <w:numPr>
          <w:ilvl w:val="12"/>
          <w:numId w:val="0"/>
        </w:numPr>
        <w:spacing w:after="0" w:line="240" w:lineRule="auto"/>
        <w:rPr>
          <w:b/>
          <w:i/>
        </w:rPr>
      </w:pPr>
      <w:r>
        <w:t xml:space="preserve">                                 </w:t>
      </w:r>
      <w:r>
        <w:rPr>
          <w:b/>
          <w:i/>
        </w:rPr>
        <w:t>(data, miejscowość, podpis(y))</w:t>
      </w:r>
      <w:r>
        <w:rPr>
          <w:b/>
          <w:i/>
        </w:rPr>
        <w:br/>
      </w:r>
      <w:r>
        <w:rPr>
          <w:b/>
          <w:i/>
        </w:rPr>
        <w:br/>
      </w:r>
    </w:p>
    <w:p w14:paraId="692CFC3B" w14:textId="77777777" w:rsidR="00232DCE" w:rsidRDefault="00165CEF" w:rsidP="00165CEF">
      <w:pPr>
        <w:numPr>
          <w:ilvl w:val="12"/>
          <w:numId w:val="0"/>
        </w:numPr>
        <w:spacing w:after="0" w:line="240" w:lineRule="auto"/>
        <w:jc w:val="both"/>
        <w:rPr>
          <w:color w:val="000000"/>
          <w:sz w:val="20"/>
          <w:szCs w:val="20"/>
        </w:rPr>
      </w:pPr>
      <w:r>
        <w:rPr>
          <w:color w:val="000000"/>
          <w:sz w:val="20"/>
          <w:szCs w:val="20"/>
        </w:rPr>
        <w:t>*</w:t>
      </w:r>
      <w:r>
        <w:rPr>
          <w:b/>
          <w:color w:val="000000"/>
          <w:sz w:val="20"/>
          <w:szCs w:val="20"/>
        </w:rPr>
        <w:t>Podpis(y)</w:t>
      </w:r>
      <w:r>
        <w:rPr>
          <w:color w:val="000000"/>
          <w:sz w:val="20"/>
          <w:szCs w:val="20"/>
        </w:rPr>
        <w:t xml:space="preserve"> imienny(e) osoby(osób) uprawnionej(ych) do reprezentowania podmiotu sporządzającego informację.</w:t>
      </w:r>
    </w:p>
    <w:sectPr w:rsidR="00232DCE" w:rsidSect="0021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265C" w14:textId="77777777" w:rsidR="00017135" w:rsidRDefault="00017135" w:rsidP="00EA20CF">
      <w:pPr>
        <w:spacing w:after="0" w:line="240" w:lineRule="auto"/>
      </w:pPr>
      <w:r>
        <w:separator/>
      </w:r>
    </w:p>
  </w:endnote>
  <w:endnote w:type="continuationSeparator" w:id="0">
    <w:p w14:paraId="3A08C2BB" w14:textId="77777777" w:rsidR="00017135" w:rsidRDefault="00017135" w:rsidP="00EA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5E1F" w14:textId="77777777" w:rsidR="00017135" w:rsidRDefault="00017135" w:rsidP="00EA20CF">
      <w:pPr>
        <w:spacing w:after="0" w:line="240" w:lineRule="auto"/>
      </w:pPr>
      <w:r>
        <w:separator/>
      </w:r>
    </w:p>
  </w:footnote>
  <w:footnote w:type="continuationSeparator" w:id="0">
    <w:p w14:paraId="5A6812E8" w14:textId="77777777" w:rsidR="00017135" w:rsidRDefault="00017135" w:rsidP="00EA20CF">
      <w:pPr>
        <w:spacing w:after="0" w:line="240" w:lineRule="auto"/>
      </w:pPr>
      <w:r>
        <w:continuationSeparator/>
      </w:r>
    </w:p>
  </w:footnote>
  <w:footnote w:id="1">
    <w:p w14:paraId="638F9E5B" w14:textId="77777777" w:rsidR="0064614D" w:rsidRPr="00994FF5" w:rsidRDefault="0064614D" w:rsidP="0064614D">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 w:id="2">
    <w:p w14:paraId="17BB01B2" w14:textId="77777777" w:rsidR="0064614D" w:rsidRPr="00994FF5" w:rsidRDefault="0064614D" w:rsidP="0064614D">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0ECD0A"/>
    <w:lvl w:ilvl="0">
      <w:start w:val="1"/>
      <w:numFmt w:val="decimal"/>
      <w:lvlText w:val="%1."/>
      <w:lvlJc w:val="left"/>
      <w:rPr>
        <w:rFonts w:ascii="Calibri" w:hAnsi="Calibri" w:cs="Batang" w:hint="default"/>
        <w:b w:val="0"/>
        <w:bCs w:val="0"/>
        <w:i w:val="0"/>
        <w:iCs w:val="0"/>
        <w:smallCaps w:val="0"/>
        <w:strike w:val="0"/>
        <w:color w:val="000000"/>
        <w:spacing w:val="0"/>
        <w:w w:val="100"/>
        <w:position w:val="0"/>
        <w:sz w:val="24"/>
        <w:szCs w:val="17"/>
        <w:u w:val="none"/>
      </w:rPr>
    </w:lvl>
    <w:lvl w:ilvl="1">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2">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3">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4">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5">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6">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7">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8">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abstractNum>
  <w:abstractNum w:abstractNumId="1" w15:restartNumberingAfterBreak="0">
    <w:nsid w:val="00000003"/>
    <w:multiLevelType w:val="multilevel"/>
    <w:tmpl w:val="84CAC244"/>
    <w:lvl w:ilvl="0">
      <w:start w:val="1"/>
      <w:numFmt w:val="decimal"/>
      <w:lvlText w:val="%1."/>
      <w:lvlJc w:val="left"/>
      <w:rPr>
        <w:rFonts w:ascii="Calibri" w:hAnsi="Calibri" w:cs="Batang"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2">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3">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4">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5">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6">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7">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8">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abstractNum>
  <w:abstractNum w:abstractNumId="2" w15:restartNumberingAfterBreak="0">
    <w:nsid w:val="05122AF6"/>
    <w:multiLevelType w:val="multilevel"/>
    <w:tmpl w:val="008EC65A"/>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7A5C38"/>
    <w:multiLevelType w:val="hybridMultilevel"/>
    <w:tmpl w:val="3DBEF170"/>
    <w:lvl w:ilvl="0" w:tplc="DABAB02C">
      <w:start w:val="1"/>
      <w:numFmt w:val="decimal"/>
      <w:lvlText w:val="%1."/>
      <w:lvlJc w:val="left"/>
      <w:pPr>
        <w:ind w:left="720" w:hanging="360"/>
      </w:pPr>
      <w:rPr>
        <w:rFonts w:hint="default"/>
        <w:b/>
      </w:rPr>
    </w:lvl>
    <w:lvl w:ilvl="1" w:tplc="FB243D54">
      <w:start w:val="1"/>
      <w:numFmt w:val="decimal"/>
      <w:lvlText w:val="%2)"/>
      <w:lvlJc w:val="left"/>
      <w:pPr>
        <w:ind w:left="1455" w:hanging="375"/>
      </w:pPr>
      <w:rPr>
        <w:rFonts w:ascii="Calibri" w:hAnsi="Calibri" w:cs="Times New Roman"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00BAB"/>
    <w:multiLevelType w:val="hybridMultilevel"/>
    <w:tmpl w:val="610EC16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17942"/>
    <w:multiLevelType w:val="hybridMultilevel"/>
    <w:tmpl w:val="61D2374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E4D8C"/>
    <w:multiLevelType w:val="hybridMultilevel"/>
    <w:tmpl w:val="BF2457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471A6B"/>
    <w:multiLevelType w:val="hybridMultilevel"/>
    <w:tmpl w:val="191A74E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0705977"/>
    <w:multiLevelType w:val="hybridMultilevel"/>
    <w:tmpl w:val="1FAA2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E262EB"/>
    <w:multiLevelType w:val="hybridMultilevel"/>
    <w:tmpl w:val="7D8E2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02B97"/>
    <w:multiLevelType w:val="multilevel"/>
    <w:tmpl w:val="DE643F3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90780D"/>
    <w:multiLevelType w:val="multilevel"/>
    <w:tmpl w:val="CF884ED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60875E5"/>
    <w:multiLevelType w:val="multilevel"/>
    <w:tmpl w:val="638A277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80315C"/>
    <w:multiLevelType w:val="hybridMultilevel"/>
    <w:tmpl w:val="FE000E10"/>
    <w:lvl w:ilvl="0" w:tplc="BF30110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2751FE"/>
    <w:multiLevelType w:val="hybridMultilevel"/>
    <w:tmpl w:val="478C3E3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AD66A7"/>
    <w:multiLevelType w:val="multilevel"/>
    <w:tmpl w:val="CCB27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96FC8"/>
    <w:multiLevelType w:val="multilevel"/>
    <w:tmpl w:val="37F8B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5164B5C"/>
    <w:multiLevelType w:val="multilevel"/>
    <w:tmpl w:val="CF884ED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8751961"/>
    <w:multiLevelType w:val="hybridMultilevel"/>
    <w:tmpl w:val="4CF483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956CAF"/>
    <w:multiLevelType w:val="multilevel"/>
    <w:tmpl w:val="158C247A"/>
    <w:lvl w:ilvl="0">
      <w:start w:val="2"/>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bullet"/>
      <w:lvlText w:val=""/>
      <w:lvlJc w:val="left"/>
      <w:pPr>
        <w:ind w:left="1418" w:hanging="338"/>
      </w:pPr>
      <w:rPr>
        <w:rFonts w:ascii="Symbol" w:hAnsi="Symbol"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0" w15:restartNumberingAfterBreak="0">
    <w:nsid w:val="3E975C29"/>
    <w:multiLevelType w:val="hybridMultilevel"/>
    <w:tmpl w:val="94E8005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040B4"/>
    <w:multiLevelType w:val="hybridMultilevel"/>
    <w:tmpl w:val="1BA29982"/>
    <w:lvl w:ilvl="0" w:tplc="04150019">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4CFF1165"/>
    <w:multiLevelType w:val="multilevel"/>
    <w:tmpl w:val="E5B0179A"/>
    <w:lvl w:ilvl="0">
      <w:start w:val="1"/>
      <w:numFmt w:val="decimal"/>
      <w:lvlText w:val="%1."/>
      <w:lvlJc w:val="left"/>
      <w:pPr>
        <w:tabs>
          <w:tab w:val="decimal" w:pos="360"/>
        </w:tabs>
        <w:ind w:left="720"/>
      </w:pPr>
      <w:rPr>
        <w:rFonts w:ascii="Times New Roman" w:hAnsi="Times New Roman"/>
        <w:b/>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E6521A"/>
    <w:multiLevelType w:val="hybridMultilevel"/>
    <w:tmpl w:val="CB18FADE"/>
    <w:lvl w:ilvl="0" w:tplc="D9C0539E">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D29C4"/>
    <w:multiLevelType w:val="multilevel"/>
    <w:tmpl w:val="E5B0179A"/>
    <w:lvl w:ilvl="0">
      <w:start w:val="1"/>
      <w:numFmt w:val="decimal"/>
      <w:lvlText w:val="%1."/>
      <w:lvlJc w:val="left"/>
      <w:pPr>
        <w:tabs>
          <w:tab w:val="decimal" w:pos="360"/>
        </w:tabs>
        <w:ind w:left="720"/>
      </w:pPr>
      <w:rPr>
        <w:rFonts w:ascii="Times New Roman" w:hAnsi="Times New Roman"/>
        <w:b/>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23051F"/>
    <w:multiLevelType w:val="multilevel"/>
    <w:tmpl w:val="310C0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9B5397"/>
    <w:multiLevelType w:val="hybridMultilevel"/>
    <w:tmpl w:val="D2A46F02"/>
    <w:lvl w:ilvl="0" w:tplc="FB60586C">
      <w:start w:val="1"/>
      <w:numFmt w:val="decimal"/>
      <w:lvlText w:val="%1)"/>
      <w:lvlJc w:val="left"/>
      <w:pPr>
        <w:tabs>
          <w:tab w:val="num" w:pos="360"/>
        </w:tabs>
        <w:ind w:left="357" w:hanging="357"/>
      </w:pPr>
      <w:rPr>
        <w:rFonts w:cs="Times New Roman"/>
        <w:b w:val="0"/>
      </w:rPr>
    </w:lvl>
    <w:lvl w:ilvl="1" w:tplc="D9C0539E">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DC20D3E"/>
    <w:multiLevelType w:val="multilevel"/>
    <w:tmpl w:val="68804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2415A"/>
    <w:multiLevelType w:val="hybridMultilevel"/>
    <w:tmpl w:val="28D253B2"/>
    <w:lvl w:ilvl="0" w:tplc="F4088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1DD0E34"/>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501FFA"/>
    <w:multiLevelType w:val="hybridMultilevel"/>
    <w:tmpl w:val="DF32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01377C"/>
    <w:multiLevelType w:val="hybridMultilevel"/>
    <w:tmpl w:val="817CEB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EB95F4C"/>
    <w:multiLevelType w:val="multilevel"/>
    <w:tmpl w:val="4CB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6"/>
  </w:num>
  <w:num w:numId="4">
    <w:abstractNumId w:val="29"/>
  </w:num>
  <w:num w:numId="5">
    <w:abstractNumId w:val="10"/>
  </w:num>
  <w:num w:numId="6">
    <w:abstractNumId w:val="0"/>
  </w:num>
  <w:num w:numId="7">
    <w:abstractNumId w:val="1"/>
  </w:num>
  <w:num w:numId="8">
    <w:abstractNumId w:val="6"/>
  </w:num>
  <w:num w:numId="9">
    <w:abstractNumId w:val="2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2"/>
  </w:num>
  <w:num w:numId="15">
    <w:abstractNumId w:val="23"/>
  </w:num>
  <w:num w:numId="16">
    <w:abstractNumId w:val="19"/>
  </w:num>
  <w:num w:numId="17">
    <w:abstractNumId w:val="22"/>
  </w:num>
  <w:num w:numId="18">
    <w:abstractNumId w:val="7"/>
  </w:num>
  <w:num w:numId="19">
    <w:abstractNumId w:val="14"/>
  </w:num>
  <w:num w:numId="20">
    <w:abstractNumId w:val="5"/>
  </w:num>
  <w:num w:numId="21">
    <w:abstractNumId w:val="21"/>
  </w:num>
  <w:num w:numId="22">
    <w:abstractNumId w:val="13"/>
  </w:num>
  <w:num w:numId="23">
    <w:abstractNumId w:val="8"/>
  </w:num>
  <w:num w:numId="24">
    <w:abstractNumId w:val="18"/>
  </w:num>
  <w:num w:numId="25">
    <w:abstractNumId w:val="9"/>
  </w:num>
  <w:num w:numId="26">
    <w:abstractNumId w:val="24"/>
  </w:num>
  <w:num w:numId="27">
    <w:abstractNumId w:val="32"/>
  </w:num>
  <w:num w:numId="28">
    <w:abstractNumId w:val="30"/>
  </w:num>
  <w:num w:numId="29">
    <w:abstractNumId w:val="27"/>
  </w:num>
  <w:num w:numId="30">
    <w:abstractNumId w:val="25"/>
  </w:num>
  <w:num w:numId="31">
    <w:abstractNumId w:val="31"/>
  </w:num>
  <w:num w:numId="32">
    <w:abstractNumId w:val="28"/>
  </w:num>
  <w:num w:numId="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3B"/>
    <w:rsid w:val="00003343"/>
    <w:rsid w:val="000142B7"/>
    <w:rsid w:val="00014963"/>
    <w:rsid w:val="00017135"/>
    <w:rsid w:val="00017401"/>
    <w:rsid w:val="00021F84"/>
    <w:rsid w:val="00024026"/>
    <w:rsid w:val="00031C74"/>
    <w:rsid w:val="00037539"/>
    <w:rsid w:val="00041380"/>
    <w:rsid w:val="00042C78"/>
    <w:rsid w:val="000467E2"/>
    <w:rsid w:val="00050566"/>
    <w:rsid w:val="000568E8"/>
    <w:rsid w:val="00063768"/>
    <w:rsid w:val="00064CC7"/>
    <w:rsid w:val="00070F64"/>
    <w:rsid w:val="000753B9"/>
    <w:rsid w:val="00075D11"/>
    <w:rsid w:val="000773EC"/>
    <w:rsid w:val="00082532"/>
    <w:rsid w:val="00082A10"/>
    <w:rsid w:val="00082BCD"/>
    <w:rsid w:val="000869F4"/>
    <w:rsid w:val="0009326D"/>
    <w:rsid w:val="00093B0A"/>
    <w:rsid w:val="00094D09"/>
    <w:rsid w:val="00095809"/>
    <w:rsid w:val="00096295"/>
    <w:rsid w:val="000A05C7"/>
    <w:rsid w:val="000A5FD6"/>
    <w:rsid w:val="000A7086"/>
    <w:rsid w:val="000D6A7A"/>
    <w:rsid w:val="000D7CED"/>
    <w:rsid w:val="000E149D"/>
    <w:rsid w:val="000E2E77"/>
    <w:rsid w:val="000E4200"/>
    <w:rsid w:val="000E438A"/>
    <w:rsid w:val="000E5D75"/>
    <w:rsid w:val="000F5884"/>
    <w:rsid w:val="000F5FDC"/>
    <w:rsid w:val="001001F8"/>
    <w:rsid w:val="00104836"/>
    <w:rsid w:val="00110A6F"/>
    <w:rsid w:val="001228E1"/>
    <w:rsid w:val="001264FB"/>
    <w:rsid w:val="001271DD"/>
    <w:rsid w:val="00142826"/>
    <w:rsid w:val="001446BB"/>
    <w:rsid w:val="0014605A"/>
    <w:rsid w:val="00152AC8"/>
    <w:rsid w:val="00165CEF"/>
    <w:rsid w:val="00167970"/>
    <w:rsid w:val="00180C21"/>
    <w:rsid w:val="00182F72"/>
    <w:rsid w:val="00195C3E"/>
    <w:rsid w:val="001A21AA"/>
    <w:rsid w:val="001A4658"/>
    <w:rsid w:val="001A4755"/>
    <w:rsid w:val="001A7AC6"/>
    <w:rsid w:val="001B3C21"/>
    <w:rsid w:val="001B43C5"/>
    <w:rsid w:val="001D1CF3"/>
    <w:rsid w:val="001D2099"/>
    <w:rsid w:val="001D3E97"/>
    <w:rsid w:val="001D67C0"/>
    <w:rsid w:val="001D70AD"/>
    <w:rsid w:val="001F3CEF"/>
    <w:rsid w:val="001F63E5"/>
    <w:rsid w:val="00214098"/>
    <w:rsid w:val="00216D77"/>
    <w:rsid w:val="002172C9"/>
    <w:rsid w:val="00221343"/>
    <w:rsid w:val="002220D8"/>
    <w:rsid w:val="002225F8"/>
    <w:rsid w:val="002234DA"/>
    <w:rsid w:val="0022561A"/>
    <w:rsid w:val="00232DCE"/>
    <w:rsid w:val="00233457"/>
    <w:rsid w:val="002401C2"/>
    <w:rsid w:val="0024287B"/>
    <w:rsid w:val="00252411"/>
    <w:rsid w:val="00252648"/>
    <w:rsid w:val="002565EF"/>
    <w:rsid w:val="00256CD5"/>
    <w:rsid w:val="002574F7"/>
    <w:rsid w:val="00260E6C"/>
    <w:rsid w:val="002632F3"/>
    <w:rsid w:val="00263DF1"/>
    <w:rsid w:val="002644BE"/>
    <w:rsid w:val="00274A0D"/>
    <w:rsid w:val="002758FD"/>
    <w:rsid w:val="00275F52"/>
    <w:rsid w:val="00281F78"/>
    <w:rsid w:val="002864BA"/>
    <w:rsid w:val="0029064F"/>
    <w:rsid w:val="00291FB3"/>
    <w:rsid w:val="00292425"/>
    <w:rsid w:val="0029467C"/>
    <w:rsid w:val="00294A60"/>
    <w:rsid w:val="002A213F"/>
    <w:rsid w:val="002B16D0"/>
    <w:rsid w:val="002B2AD6"/>
    <w:rsid w:val="002B3EED"/>
    <w:rsid w:val="002B4728"/>
    <w:rsid w:val="002B7DCE"/>
    <w:rsid w:val="002C5100"/>
    <w:rsid w:val="002C6104"/>
    <w:rsid w:val="002D2CE2"/>
    <w:rsid w:val="002D456C"/>
    <w:rsid w:val="002E3C2A"/>
    <w:rsid w:val="002F0FD5"/>
    <w:rsid w:val="002F7D34"/>
    <w:rsid w:val="00304824"/>
    <w:rsid w:val="0030559C"/>
    <w:rsid w:val="003121ED"/>
    <w:rsid w:val="00314E73"/>
    <w:rsid w:val="00322C3B"/>
    <w:rsid w:val="003262CD"/>
    <w:rsid w:val="0032630E"/>
    <w:rsid w:val="00327DC9"/>
    <w:rsid w:val="00330262"/>
    <w:rsid w:val="003308DD"/>
    <w:rsid w:val="003312E2"/>
    <w:rsid w:val="003334E5"/>
    <w:rsid w:val="00334E2A"/>
    <w:rsid w:val="00334E7D"/>
    <w:rsid w:val="00342C9D"/>
    <w:rsid w:val="00344555"/>
    <w:rsid w:val="00346270"/>
    <w:rsid w:val="0035206E"/>
    <w:rsid w:val="00356A61"/>
    <w:rsid w:val="00357556"/>
    <w:rsid w:val="003630DA"/>
    <w:rsid w:val="003720BB"/>
    <w:rsid w:val="003776DD"/>
    <w:rsid w:val="00381B2C"/>
    <w:rsid w:val="00381E00"/>
    <w:rsid w:val="00383C47"/>
    <w:rsid w:val="00390949"/>
    <w:rsid w:val="003A4358"/>
    <w:rsid w:val="003B15AF"/>
    <w:rsid w:val="003B1E9B"/>
    <w:rsid w:val="003B76F7"/>
    <w:rsid w:val="003B7A57"/>
    <w:rsid w:val="003C3206"/>
    <w:rsid w:val="003D1E85"/>
    <w:rsid w:val="003D2210"/>
    <w:rsid w:val="003D4D3E"/>
    <w:rsid w:val="003D5C62"/>
    <w:rsid w:val="003D66F2"/>
    <w:rsid w:val="003E0B0B"/>
    <w:rsid w:val="003E112D"/>
    <w:rsid w:val="003E6717"/>
    <w:rsid w:val="003E6C0D"/>
    <w:rsid w:val="003E7A3C"/>
    <w:rsid w:val="003F2ED1"/>
    <w:rsid w:val="003F5FA6"/>
    <w:rsid w:val="00403BC6"/>
    <w:rsid w:val="00414CDA"/>
    <w:rsid w:val="004153D0"/>
    <w:rsid w:val="00416273"/>
    <w:rsid w:val="0042047F"/>
    <w:rsid w:val="00422E82"/>
    <w:rsid w:val="0043449E"/>
    <w:rsid w:val="00435F25"/>
    <w:rsid w:val="004624A1"/>
    <w:rsid w:val="004627BA"/>
    <w:rsid w:val="00467D35"/>
    <w:rsid w:val="004702F2"/>
    <w:rsid w:val="00470410"/>
    <w:rsid w:val="00470BF1"/>
    <w:rsid w:val="00474F92"/>
    <w:rsid w:val="004768ED"/>
    <w:rsid w:val="00480673"/>
    <w:rsid w:val="00485207"/>
    <w:rsid w:val="00487727"/>
    <w:rsid w:val="004A3719"/>
    <w:rsid w:val="004B07DE"/>
    <w:rsid w:val="004B1AA1"/>
    <w:rsid w:val="004B4EFB"/>
    <w:rsid w:val="004C3F91"/>
    <w:rsid w:val="004C471D"/>
    <w:rsid w:val="004C5525"/>
    <w:rsid w:val="004D011B"/>
    <w:rsid w:val="004D10D7"/>
    <w:rsid w:val="004D5CBC"/>
    <w:rsid w:val="004E081B"/>
    <w:rsid w:val="004E08FB"/>
    <w:rsid w:val="004E3701"/>
    <w:rsid w:val="004E435A"/>
    <w:rsid w:val="004E7DE1"/>
    <w:rsid w:val="004F2CEE"/>
    <w:rsid w:val="004F4AA2"/>
    <w:rsid w:val="004F4EC8"/>
    <w:rsid w:val="004F6ECB"/>
    <w:rsid w:val="005045C2"/>
    <w:rsid w:val="00515999"/>
    <w:rsid w:val="0051645A"/>
    <w:rsid w:val="0052025B"/>
    <w:rsid w:val="00522607"/>
    <w:rsid w:val="00524AC8"/>
    <w:rsid w:val="00530F0B"/>
    <w:rsid w:val="0054592E"/>
    <w:rsid w:val="00545A7E"/>
    <w:rsid w:val="00553393"/>
    <w:rsid w:val="0056249F"/>
    <w:rsid w:val="005633AB"/>
    <w:rsid w:val="0056341D"/>
    <w:rsid w:val="00570E62"/>
    <w:rsid w:val="00571275"/>
    <w:rsid w:val="00572D61"/>
    <w:rsid w:val="00573E25"/>
    <w:rsid w:val="00573EF6"/>
    <w:rsid w:val="005844FA"/>
    <w:rsid w:val="00585AC0"/>
    <w:rsid w:val="0058773C"/>
    <w:rsid w:val="00591D3F"/>
    <w:rsid w:val="00596392"/>
    <w:rsid w:val="005979C8"/>
    <w:rsid w:val="005A072D"/>
    <w:rsid w:val="005A3A45"/>
    <w:rsid w:val="005A74F9"/>
    <w:rsid w:val="005B3EEE"/>
    <w:rsid w:val="005C077F"/>
    <w:rsid w:val="005C4AD4"/>
    <w:rsid w:val="005C6124"/>
    <w:rsid w:val="005E1594"/>
    <w:rsid w:val="005E38F2"/>
    <w:rsid w:val="005F1BE1"/>
    <w:rsid w:val="005F6F00"/>
    <w:rsid w:val="006005E2"/>
    <w:rsid w:val="00601418"/>
    <w:rsid w:val="00602B00"/>
    <w:rsid w:val="0060536B"/>
    <w:rsid w:val="00612F71"/>
    <w:rsid w:val="00614A57"/>
    <w:rsid w:val="0061616A"/>
    <w:rsid w:val="006162E1"/>
    <w:rsid w:val="0062418B"/>
    <w:rsid w:val="00627FB7"/>
    <w:rsid w:val="00630C5A"/>
    <w:rsid w:val="0063313D"/>
    <w:rsid w:val="00637ECA"/>
    <w:rsid w:val="0064146B"/>
    <w:rsid w:val="00643E59"/>
    <w:rsid w:val="0064614D"/>
    <w:rsid w:val="00655A20"/>
    <w:rsid w:val="006644B0"/>
    <w:rsid w:val="00664C92"/>
    <w:rsid w:val="00665505"/>
    <w:rsid w:val="00665C11"/>
    <w:rsid w:val="006678A1"/>
    <w:rsid w:val="006678FF"/>
    <w:rsid w:val="00672179"/>
    <w:rsid w:val="00676BFA"/>
    <w:rsid w:val="00683D1F"/>
    <w:rsid w:val="00690F78"/>
    <w:rsid w:val="00695539"/>
    <w:rsid w:val="006A2956"/>
    <w:rsid w:val="006A62F5"/>
    <w:rsid w:val="006B06DD"/>
    <w:rsid w:val="006B678C"/>
    <w:rsid w:val="006C145B"/>
    <w:rsid w:val="006C1FF2"/>
    <w:rsid w:val="006D332D"/>
    <w:rsid w:val="006E0C4D"/>
    <w:rsid w:val="006E182A"/>
    <w:rsid w:val="006E34B3"/>
    <w:rsid w:val="006F34FA"/>
    <w:rsid w:val="006F5FD8"/>
    <w:rsid w:val="006F71C4"/>
    <w:rsid w:val="00700F58"/>
    <w:rsid w:val="0071218B"/>
    <w:rsid w:val="00712BC5"/>
    <w:rsid w:val="007161C4"/>
    <w:rsid w:val="00726E50"/>
    <w:rsid w:val="00731787"/>
    <w:rsid w:val="007324F6"/>
    <w:rsid w:val="0073495B"/>
    <w:rsid w:val="00735FD5"/>
    <w:rsid w:val="007406F6"/>
    <w:rsid w:val="00746E7D"/>
    <w:rsid w:val="0076091F"/>
    <w:rsid w:val="0076387F"/>
    <w:rsid w:val="00767D30"/>
    <w:rsid w:val="00771D4E"/>
    <w:rsid w:val="007732E2"/>
    <w:rsid w:val="00774CEE"/>
    <w:rsid w:val="00781346"/>
    <w:rsid w:val="00784BB6"/>
    <w:rsid w:val="00787DEE"/>
    <w:rsid w:val="007911CA"/>
    <w:rsid w:val="0079199C"/>
    <w:rsid w:val="007977D0"/>
    <w:rsid w:val="007A2F9B"/>
    <w:rsid w:val="007B0398"/>
    <w:rsid w:val="007B20AB"/>
    <w:rsid w:val="007C2AAC"/>
    <w:rsid w:val="007C38B2"/>
    <w:rsid w:val="007C582C"/>
    <w:rsid w:val="007C65D1"/>
    <w:rsid w:val="007C76D0"/>
    <w:rsid w:val="007C7D88"/>
    <w:rsid w:val="007E0CD3"/>
    <w:rsid w:val="007E1866"/>
    <w:rsid w:val="007E2F49"/>
    <w:rsid w:val="007E2F8D"/>
    <w:rsid w:val="007E4006"/>
    <w:rsid w:val="007E7BDF"/>
    <w:rsid w:val="007F4922"/>
    <w:rsid w:val="007F51B2"/>
    <w:rsid w:val="00802454"/>
    <w:rsid w:val="00803219"/>
    <w:rsid w:val="00806575"/>
    <w:rsid w:val="008115EC"/>
    <w:rsid w:val="00812722"/>
    <w:rsid w:val="008166FE"/>
    <w:rsid w:val="008202AB"/>
    <w:rsid w:val="008203EE"/>
    <w:rsid w:val="00820C9B"/>
    <w:rsid w:val="0082255D"/>
    <w:rsid w:val="008239C3"/>
    <w:rsid w:val="00823DA3"/>
    <w:rsid w:val="008257F3"/>
    <w:rsid w:val="0083282D"/>
    <w:rsid w:val="008405F9"/>
    <w:rsid w:val="00844DEA"/>
    <w:rsid w:val="008538F8"/>
    <w:rsid w:val="008553D1"/>
    <w:rsid w:val="00860CA3"/>
    <w:rsid w:val="00865B58"/>
    <w:rsid w:val="00871F57"/>
    <w:rsid w:val="00876CB9"/>
    <w:rsid w:val="00877694"/>
    <w:rsid w:val="00881CE7"/>
    <w:rsid w:val="00883104"/>
    <w:rsid w:val="008839AE"/>
    <w:rsid w:val="0088736D"/>
    <w:rsid w:val="008900CE"/>
    <w:rsid w:val="00891549"/>
    <w:rsid w:val="008928A2"/>
    <w:rsid w:val="00894DC8"/>
    <w:rsid w:val="008A44C9"/>
    <w:rsid w:val="008A4F59"/>
    <w:rsid w:val="008A599C"/>
    <w:rsid w:val="008A6AA8"/>
    <w:rsid w:val="008B1C1A"/>
    <w:rsid w:val="008B29C4"/>
    <w:rsid w:val="008C1B3E"/>
    <w:rsid w:val="008D2BB4"/>
    <w:rsid w:val="008D53FE"/>
    <w:rsid w:val="008E07AD"/>
    <w:rsid w:val="008F66E1"/>
    <w:rsid w:val="008F72D7"/>
    <w:rsid w:val="00900463"/>
    <w:rsid w:val="00904EAD"/>
    <w:rsid w:val="009078F5"/>
    <w:rsid w:val="00914CC4"/>
    <w:rsid w:val="009274AB"/>
    <w:rsid w:val="009375BC"/>
    <w:rsid w:val="0094202E"/>
    <w:rsid w:val="00952EBC"/>
    <w:rsid w:val="00971DDC"/>
    <w:rsid w:val="009724F9"/>
    <w:rsid w:val="009773D7"/>
    <w:rsid w:val="009910E4"/>
    <w:rsid w:val="0099166E"/>
    <w:rsid w:val="00993B71"/>
    <w:rsid w:val="00995A1F"/>
    <w:rsid w:val="00996115"/>
    <w:rsid w:val="009A1482"/>
    <w:rsid w:val="009A3A3F"/>
    <w:rsid w:val="009B1982"/>
    <w:rsid w:val="009B2D1D"/>
    <w:rsid w:val="009B602F"/>
    <w:rsid w:val="009C4BB8"/>
    <w:rsid w:val="009D698A"/>
    <w:rsid w:val="009D7D79"/>
    <w:rsid w:val="009E2B8C"/>
    <w:rsid w:val="009E526B"/>
    <w:rsid w:val="009E6DC2"/>
    <w:rsid w:val="00A05148"/>
    <w:rsid w:val="00A109CC"/>
    <w:rsid w:val="00A1306E"/>
    <w:rsid w:val="00A1551F"/>
    <w:rsid w:val="00A319DD"/>
    <w:rsid w:val="00A3215D"/>
    <w:rsid w:val="00A344D2"/>
    <w:rsid w:val="00A365CE"/>
    <w:rsid w:val="00A37098"/>
    <w:rsid w:val="00A458B8"/>
    <w:rsid w:val="00A50414"/>
    <w:rsid w:val="00A63AAD"/>
    <w:rsid w:val="00A65DE4"/>
    <w:rsid w:val="00A662D7"/>
    <w:rsid w:val="00A74D8C"/>
    <w:rsid w:val="00A753C4"/>
    <w:rsid w:val="00A81EFD"/>
    <w:rsid w:val="00A836DC"/>
    <w:rsid w:val="00A96981"/>
    <w:rsid w:val="00AA2F35"/>
    <w:rsid w:val="00AA4788"/>
    <w:rsid w:val="00AC1C62"/>
    <w:rsid w:val="00AC38B9"/>
    <w:rsid w:val="00AC5DC9"/>
    <w:rsid w:val="00AC6098"/>
    <w:rsid w:val="00AC7B7E"/>
    <w:rsid w:val="00AD03A9"/>
    <w:rsid w:val="00AD5274"/>
    <w:rsid w:val="00AF2071"/>
    <w:rsid w:val="00AF3E50"/>
    <w:rsid w:val="00AF4667"/>
    <w:rsid w:val="00AF64D0"/>
    <w:rsid w:val="00B05793"/>
    <w:rsid w:val="00B05CFE"/>
    <w:rsid w:val="00B061CA"/>
    <w:rsid w:val="00B12BBC"/>
    <w:rsid w:val="00B132C7"/>
    <w:rsid w:val="00B35886"/>
    <w:rsid w:val="00B6565E"/>
    <w:rsid w:val="00B67210"/>
    <w:rsid w:val="00B75E77"/>
    <w:rsid w:val="00B76221"/>
    <w:rsid w:val="00B768D8"/>
    <w:rsid w:val="00B84D1E"/>
    <w:rsid w:val="00B851D2"/>
    <w:rsid w:val="00B85681"/>
    <w:rsid w:val="00B85BBA"/>
    <w:rsid w:val="00B865EA"/>
    <w:rsid w:val="00B86BEB"/>
    <w:rsid w:val="00B94B46"/>
    <w:rsid w:val="00BA6169"/>
    <w:rsid w:val="00BB324F"/>
    <w:rsid w:val="00BB6614"/>
    <w:rsid w:val="00BC065A"/>
    <w:rsid w:val="00BC63B6"/>
    <w:rsid w:val="00BD0262"/>
    <w:rsid w:val="00BD0A6D"/>
    <w:rsid w:val="00BD0DD8"/>
    <w:rsid w:val="00BD29D6"/>
    <w:rsid w:val="00BD2E4B"/>
    <w:rsid w:val="00BD51AD"/>
    <w:rsid w:val="00BE10E6"/>
    <w:rsid w:val="00BE4895"/>
    <w:rsid w:val="00BF5A9C"/>
    <w:rsid w:val="00C01375"/>
    <w:rsid w:val="00C0345E"/>
    <w:rsid w:val="00C0345F"/>
    <w:rsid w:val="00C05440"/>
    <w:rsid w:val="00C1070E"/>
    <w:rsid w:val="00C166D8"/>
    <w:rsid w:val="00C203F3"/>
    <w:rsid w:val="00C213A2"/>
    <w:rsid w:val="00C229AD"/>
    <w:rsid w:val="00C3149F"/>
    <w:rsid w:val="00C339CE"/>
    <w:rsid w:val="00C359D9"/>
    <w:rsid w:val="00C42A85"/>
    <w:rsid w:val="00C4472C"/>
    <w:rsid w:val="00C457CF"/>
    <w:rsid w:val="00C45BFB"/>
    <w:rsid w:val="00C63D94"/>
    <w:rsid w:val="00C74213"/>
    <w:rsid w:val="00C74F29"/>
    <w:rsid w:val="00C76804"/>
    <w:rsid w:val="00C80CD1"/>
    <w:rsid w:val="00C81BF3"/>
    <w:rsid w:val="00C9234D"/>
    <w:rsid w:val="00C9301A"/>
    <w:rsid w:val="00C94EB8"/>
    <w:rsid w:val="00C9620B"/>
    <w:rsid w:val="00CA1B67"/>
    <w:rsid w:val="00CB4676"/>
    <w:rsid w:val="00CB56AF"/>
    <w:rsid w:val="00CB60AA"/>
    <w:rsid w:val="00CB732E"/>
    <w:rsid w:val="00CB783B"/>
    <w:rsid w:val="00CC550A"/>
    <w:rsid w:val="00CD1A76"/>
    <w:rsid w:val="00CD2ECE"/>
    <w:rsid w:val="00CD3681"/>
    <w:rsid w:val="00CD51E4"/>
    <w:rsid w:val="00CE010A"/>
    <w:rsid w:val="00CE1195"/>
    <w:rsid w:val="00CF34F4"/>
    <w:rsid w:val="00CF4E56"/>
    <w:rsid w:val="00D00B04"/>
    <w:rsid w:val="00D020B9"/>
    <w:rsid w:val="00D03860"/>
    <w:rsid w:val="00D051EE"/>
    <w:rsid w:val="00D05D7A"/>
    <w:rsid w:val="00D11397"/>
    <w:rsid w:val="00D17BFD"/>
    <w:rsid w:val="00D27C36"/>
    <w:rsid w:val="00D3057F"/>
    <w:rsid w:val="00D30DE4"/>
    <w:rsid w:val="00D33199"/>
    <w:rsid w:val="00D339C5"/>
    <w:rsid w:val="00D355E9"/>
    <w:rsid w:val="00D37F9B"/>
    <w:rsid w:val="00D43AEC"/>
    <w:rsid w:val="00D4571F"/>
    <w:rsid w:val="00D45C64"/>
    <w:rsid w:val="00D61217"/>
    <w:rsid w:val="00D6192F"/>
    <w:rsid w:val="00D701EE"/>
    <w:rsid w:val="00D73799"/>
    <w:rsid w:val="00D7571C"/>
    <w:rsid w:val="00D75E9A"/>
    <w:rsid w:val="00D842F7"/>
    <w:rsid w:val="00D909D6"/>
    <w:rsid w:val="00D9286E"/>
    <w:rsid w:val="00D941A9"/>
    <w:rsid w:val="00DA6724"/>
    <w:rsid w:val="00DA73AB"/>
    <w:rsid w:val="00DB0B04"/>
    <w:rsid w:val="00DB263C"/>
    <w:rsid w:val="00DC029E"/>
    <w:rsid w:val="00DC6C3B"/>
    <w:rsid w:val="00DD2A15"/>
    <w:rsid w:val="00DD692E"/>
    <w:rsid w:val="00DE434A"/>
    <w:rsid w:val="00DE43E1"/>
    <w:rsid w:val="00DE7B2F"/>
    <w:rsid w:val="00DF102F"/>
    <w:rsid w:val="00DF4329"/>
    <w:rsid w:val="00E15B24"/>
    <w:rsid w:val="00E15DD7"/>
    <w:rsid w:val="00E15FE6"/>
    <w:rsid w:val="00E172DC"/>
    <w:rsid w:val="00E17CCC"/>
    <w:rsid w:val="00E17D70"/>
    <w:rsid w:val="00E21BBA"/>
    <w:rsid w:val="00E22A74"/>
    <w:rsid w:val="00E23E6E"/>
    <w:rsid w:val="00E31D7F"/>
    <w:rsid w:val="00E336C6"/>
    <w:rsid w:val="00E43B5A"/>
    <w:rsid w:val="00E532EE"/>
    <w:rsid w:val="00E5370E"/>
    <w:rsid w:val="00E5391C"/>
    <w:rsid w:val="00E71BBD"/>
    <w:rsid w:val="00E77125"/>
    <w:rsid w:val="00E827C8"/>
    <w:rsid w:val="00E879B5"/>
    <w:rsid w:val="00E9123E"/>
    <w:rsid w:val="00EA07DB"/>
    <w:rsid w:val="00EA20CF"/>
    <w:rsid w:val="00EB2C81"/>
    <w:rsid w:val="00EC3245"/>
    <w:rsid w:val="00EC52CF"/>
    <w:rsid w:val="00EC54B2"/>
    <w:rsid w:val="00EC6655"/>
    <w:rsid w:val="00ED34B7"/>
    <w:rsid w:val="00EE19E7"/>
    <w:rsid w:val="00EE2ABE"/>
    <w:rsid w:val="00EE450E"/>
    <w:rsid w:val="00EE64AB"/>
    <w:rsid w:val="00EE7BDA"/>
    <w:rsid w:val="00EF31C3"/>
    <w:rsid w:val="00EF6758"/>
    <w:rsid w:val="00F04BA6"/>
    <w:rsid w:val="00F12500"/>
    <w:rsid w:val="00F174AD"/>
    <w:rsid w:val="00F21AC5"/>
    <w:rsid w:val="00F24B04"/>
    <w:rsid w:val="00F251E2"/>
    <w:rsid w:val="00F42169"/>
    <w:rsid w:val="00F4269D"/>
    <w:rsid w:val="00F445D9"/>
    <w:rsid w:val="00F470AB"/>
    <w:rsid w:val="00F50599"/>
    <w:rsid w:val="00F53F3C"/>
    <w:rsid w:val="00F54692"/>
    <w:rsid w:val="00F61703"/>
    <w:rsid w:val="00F63C83"/>
    <w:rsid w:val="00F64BBD"/>
    <w:rsid w:val="00F64E2A"/>
    <w:rsid w:val="00F7280F"/>
    <w:rsid w:val="00F84146"/>
    <w:rsid w:val="00F84DB8"/>
    <w:rsid w:val="00F86481"/>
    <w:rsid w:val="00F908C5"/>
    <w:rsid w:val="00F90E11"/>
    <w:rsid w:val="00F92ADE"/>
    <w:rsid w:val="00F954FA"/>
    <w:rsid w:val="00F968E1"/>
    <w:rsid w:val="00F96F34"/>
    <w:rsid w:val="00F973DC"/>
    <w:rsid w:val="00FA474B"/>
    <w:rsid w:val="00FA5546"/>
    <w:rsid w:val="00FA5A40"/>
    <w:rsid w:val="00FB58C0"/>
    <w:rsid w:val="00FC1DD6"/>
    <w:rsid w:val="00FC2800"/>
    <w:rsid w:val="00FC3060"/>
    <w:rsid w:val="00FC4BA7"/>
    <w:rsid w:val="00FC7FAE"/>
    <w:rsid w:val="00FD1720"/>
    <w:rsid w:val="00FD224A"/>
    <w:rsid w:val="00FE10D3"/>
    <w:rsid w:val="00FE19D8"/>
    <w:rsid w:val="00FE2417"/>
    <w:rsid w:val="00FE2C18"/>
    <w:rsid w:val="00FE4F53"/>
    <w:rsid w:val="00FE622F"/>
    <w:rsid w:val="00FE6D3A"/>
    <w:rsid w:val="00FF4E13"/>
    <w:rsid w:val="00FF7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567B"/>
  <w15:docId w15:val="{9777FC9F-00B3-4975-B903-1313721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C4D"/>
    <w:pPr>
      <w:spacing w:after="200" w:line="276" w:lineRule="auto"/>
    </w:pPr>
    <w:rPr>
      <w:sz w:val="22"/>
      <w:szCs w:val="22"/>
    </w:rPr>
  </w:style>
  <w:style w:type="paragraph" w:styleId="Nagwek3">
    <w:name w:val="heading 3"/>
    <w:basedOn w:val="Normalny"/>
    <w:next w:val="Normalny"/>
    <w:link w:val="Nagwek3Znak"/>
    <w:qFormat/>
    <w:rsid w:val="00E71BBD"/>
    <w:pPr>
      <w:keepNext/>
      <w:overflowPunct w:val="0"/>
      <w:autoSpaceDE w:val="0"/>
      <w:autoSpaceDN w:val="0"/>
      <w:adjustRightInd w:val="0"/>
      <w:spacing w:after="0" w:line="240" w:lineRule="auto"/>
      <w:jc w:val="center"/>
      <w:textAlignment w:val="baseline"/>
      <w:outlineLvl w:val="2"/>
    </w:pPr>
    <w:rPr>
      <w:rFonts w:ascii="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C6C3B"/>
    <w:pPr>
      <w:ind w:left="720"/>
      <w:contextualSpacing/>
    </w:pPr>
  </w:style>
  <w:style w:type="character" w:styleId="Hipercze">
    <w:name w:val="Hyperlink"/>
    <w:uiPriority w:val="99"/>
    <w:unhideWhenUsed/>
    <w:rsid w:val="0082255D"/>
    <w:rPr>
      <w:color w:val="0000FF"/>
      <w:u w:val="single"/>
    </w:rPr>
  </w:style>
  <w:style w:type="character" w:styleId="Odwoaniedokomentarza">
    <w:name w:val="annotation reference"/>
    <w:semiHidden/>
    <w:unhideWhenUsed/>
    <w:rsid w:val="007F51B2"/>
    <w:rPr>
      <w:sz w:val="16"/>
      <w:szCs w:val="16"/>
    </w:rPr>
  </w:style>
  <w:style w:type="paragraph" w:styleId="Tekstkomentarza">
    <w:name w:val="annotation text"/>
    <w:basedOn w:val="Normalny"/>
    <w:link w:val="TekstkomentarzaZnak"/>
    <w:uiPriority w:val="99"/>
    <w:semiHidden/>
    <w:unhideWhenUsed/>
    <w:rsid w:val="007F51B2"/>
    <w:pPr>
      <w:spacing w:line="240" w:lineRule="auto"/>
    </w:pPr>
    <w:rPr>
      <w:sz w:val="20"/>
      <w:szCs w:val="20"/>
    </w:rPr>
  </w:style>
  <w:style w:type="character" w:customStyle="1" w:styleId="TekstkomentarzaZnak">
    <w:name w:val="Tekst komentarza Znak"/>
    <w:link w:val="Tekstkomentarza"/>
    <w:uiPriority w:val="99"/>
    <w:semiHidden/>
    <w:rsid w:val="007F51B2"/>
    <w:rPr>
      <w:sz w:val="20"/>
      <w:szCs w:val="20"/>
    </w:rPr>
  </w:style>
  <w:style w:type="paragraph" w:styleId="Tematkomentarza">
    <w:name w:val="annotation subject"/>
    <w:basedOn w:val="Tekstkomentarza"/>
    <w:next w:val="Tekstkomentarza"/>
    <w:link w:val="TematkomentarzaZnak"/>
    <w:uiPriority w:val="99"/>
    <w:semiHidden/>
    <w:unhideWhenUsed/>
    <w:rsid w:val="007F51B2"/>
    <w:rPr>
      <w:b/>
      <w:bCs/>
    </w:rPr>
  </w:style>
  <w:style w:type="character" w:customStyle="1" w:styleId="TematkomentarzaZnak">
    <w:name w:val="Temat komentarza Znak"/>
    <w:link w:val="Tematkomentarza"/>
    <w:uiPriority w:val="99"/>
    <w:semiHidden/>
    <w:rsid w:val="007F51B2"/>
    <w:rPr>
      <w:b/>
      <w:bCs/>
      <w:sz w:val="20"/>
      <w:szCs w:val="20"/>
    </w:rPr>
  </w:style>
  <w:style w:type="paragraph" w:styleId="Tekstdymka">
    <w:name w:val="Balloon Text"/>
    <w:basedOn w:val="Normalny"/>
    <w:link w:val="TekstdymkaZnak"/>
    <w:uiPriority w:val="99"/>
    <w:semiHidden/>
    <w:unhideWhenUsed/>
    <w:rsid w:val="007F51B2"/>
    <w:pPr>
      <w:spacing w:after="0" w:line="240" w:lineRule="auto"/>
    </w:pPr>
    <w:rPr>
      <w:rFonts w:ascii="Tahoma" w:hAnsi="Tahoma"/>
      <w:sz w:val="16"/>
      <w:szCs w:val="16"/>
    </w:rPr>
  </w:style>
  <w:style w:type="character" w:customStyle="1" w:styleId="TekstdymkaZnak">
    <w:name w:val="Tekst dymka Znak"/>
    <w:link w:val="Tekstdymka"/>
    <w:uiPriority w:val="99"/>
    <w:semiHidden/>
    <w:rsid w:val="007F51B2"/>
    <w:rPr>
      <w:rFonts w:ascii="Tahoma" w:hAnsi="Tahoma" w:cs="Tahoma"/>
      <w:sz w:val="16"/>
      <w:szCs w:val="16"/>
    </w:rPr>
  </w:style>
  <w:style w:type="paragraph" w:styleId="Tekstpodstawowy">
    <w:name w:val="Body Text"/>
    <w:aliases w:val=" Znak Znak Znak"/>
    <w:basedOn w:val="Normalny"/>
    <w:link w:val="TekstpodstawowyZnak"/>
    <w:rsid w:val="00591D3F"/>
    <w:pPr>
      <w:spacing w:after="0" w:line="240" w:lineRule="auto"/>
      <w:jc w:val="both"/>
    </w:pPr>
    <w:rPr>
      <w:rFonts w:ascii="Times New Roman" w:hAnsi="Times New Roman"/>
      <w:sz w:val="24"/>
      <w:szCs w:val="24"/>
    </w:rPr>
  </w:style>
  <w:style w:type="character" w:customStyle="1" w:styleId="TekstpodstawowyZnak">
    <w:name w:val="Tekst podstawowy Znak"/>
    <w:aliases w:val=" Znak Znak Znak Znak"/>
    <w:link w:val="Tekstpodstawowy"/>
    <w:rsid w:val="00591D3F"/>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591D3F"/>
    <w:pPr>
      <w:spacing w:after="0" w:line="240" w:lineRule="atLeast"/>
      <w:ind w:left="1080"/>
      <w:jc w:val="both"/>
    </w:pPr>
    <w:rPr>
      <w:rFonts w:ascii="Times New Roman" w:hAnsi="Times New Roman"/>
      <w:sz w:val="24"/>
      <w:szCs w:val="24"/>
    </w:rPr>
  </w:style>
  <w:style w:type="character" w:customStyle="1" w:styleId="TekstpodstawowywcityZnak">
    <w:name w:val="Tekst podstawowy wcięty Znak"/>
    <w:link w:val="Tekstpodstawowywcity"/>
    <w:rsid w:val="00591D3F"/>
    <w:rPr>
      <w:rFonts w:ascii="Times New Roman" w:eastAsia="Times New Roman" w:hAnsi="Times New Roman" w:cs="Times New Roman"/>
      <w:sz w:val="24"/>
      <w:szCs w:val="24"/>
    </w:rPr>
  </w:style>
  <w:style w:type="paragraph" w:customStyle="1" w:styleId="Akapitzlist1">
    <w:name w:val="Akapit z listą1"/>
    <w:basedOn w:val="Normalny"/>
    <w:rsid w:val="000A5FD6"/>
    <w:pPr>
      <w:ind w:left="720"/>
      <w:contextualSpacing/>
    </w:pPr>
    <w:rPr>
      <w:lang w:eastAsia="en-US"/>
    </w:rPr>
  </w:style>
  <w:style w:type="paragraph" w:customStyle="1" w:styleId="Akapitzlist2">
    <w:name w:val="Akapit z listą2"/>
    <w:basedOn w:val="Normalny"/>
    <w:rsid w:val="006B06DD"/>
    <w:pPr>
      <w:ind w:left="720"/>
      <w:contextualSpacing/>
    </w:pPr>
    <w:rPr>
      <w:lang w:eastAsia="en-US"/>
    </w:rPr>
  </w:style>
  <w:style w:type="paragraph" w:styleId="Tekstpodstawowy3">
    <w:name w:val="Body Text 3"/>
    <w:basedOn w:val="Normalny"/>
    <w:link w:val="Tekstpodstawowy3Znak"/>
    <w:uiPriority w:val="99"/>
    <w:semiHidden/>
    <w:unhideWhenUsed/>
    <w:rsid w:val="007406F6"/>
    <w:pPr>
      <w:spacing w:after="120"/>
    </w:pPr>
    <w:rPr>
      <w:sz w:val="16"/>
      <w:szCs w:val="16"/>
    </w:rPr>
  </w:style>
  <w:style w:type="character" w:customStyle="1" w:styleId="Tekstpodstawowy3Znak">
    <w:name w:val="Tekst podstawowy 3 Znak"/>
    <w:link w:val="Tekstpodstawowy3"/>
    <w:uiPriority w:val="99"/>
    <w:semiHidden/>
    <w:rsid w:val="007406F6"/>
    <w:rPr>
      <w:sz w:val="16"/>
      <w:szCs w:val="16"/>
    </w:rPr>
  </w:style>
  <w:style w:type="character" w:customStyle="1" w:styleId="Teksttreci3">
    <w:name w:val="Tekst treści (3)"/>
    <w:rsid w:val="008B1C1A"/>
    <w:rPr>
      <w:b w:val="0"/>
      <w:bCs w:val="0"/>
      <w:i w:val="0"/>
      <w:iCs w:val="0"/>
      <w:smallCaps w:val="0"/>
      <w:strike w:val="0"/>
      <w:dstrike w:val="0"/>
      <w:spacing w:val="0"/>
      <w:u w:val="none"/>
      <w:effect w:val="none"/>
    </w:rPr>
  </w:style>
  <w:style w:type="character" w:styleId="Pogrubienie">
    <w:name w:val="Strong"/>
    <w:uiPriority w:val="22"/>
    <w:qFormat/>
    <w:rsid w:val="0052025B"/>
    <w:rPr>
      <w:b/>
      <w:bCs/>
    </w:rPr>
  </w:style>
  <w:style w:type="table" w:styleId="Tabela-Siatka">
    <w:name w:val="Table Grid"/>
    <w:basedOn w:val="Standardowy"/>
    <w:uiPriority w:val="59"/>
    <w:rsid w:val="00871F5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E71BBD"/>
    <w:rPr>
      <w:rFonts w:ascii="Times New Roman" w:hAnsi="Times New Roman"/>
      <w:b/>
      <w:sz w:val="24"/>
    </w:rPr>
  </w:style>
  <w:style w:type="character" w:customStyle="1" w:styleId="Nierozpoznanawzmianka1">
    <w:name w:val="Nierozpoznana wzmianka1"/>
    <w:uiPriority w:val="99"/>
    <w:semiHidden/>
    <w:unhideWhenUsed/>
    <w:rsid w:val="00EE450E"/>
    <w:rPr>
      <w:color w:val="808080"/>
      <w:shd w:val="clear" w:color="auto" w:fill="E6E6E6"/>
    </w:rPr>
  </w:style>
  <w:style w:type="paragraph" w:customStyle="1" w:styleId="Default">
    <w:name w:val="Default"/>
    <w:rsid w:val="00C42A85"/>
    <w:pPr>
      <w:autoSpaceDE w:val="0"/>
      <w:autoSpaceDN w:val="0"/>
      <w:adjustRightInd w:val="0"/>
    </w:pPr>
    <w:rPr>
      <w:rFonts w:ascii="Times New Roman" w:eastAsia="Calibri" w:hAnsi="Times New Roman"/>
      <w:color w:val="000000"/>
      <w:sz w:val="24"/>
      <w:szCs w:val="24"/>
      <w:lang w:eastAsia="en-US"/>
    </w:rPr>
  </w:style>
  <w:style w:type="paragraph" w:styleId="Tekstprzypisudolnego">
    <w:name w:val="footnote text"/>
    <w:basedOn w:val="Normalny"/>
    <w:link w:val="TekstprzypisudolnegoZnak"/>
    <w:uiPriority w:val="99"/>
    <w:unhideWhenUsed/>
    <w:rsid w:val="00EA20CF"/>
    <w:pPr>
      <w:spacing w:after="0" w:line="240" w:lineRule="auto"/>
    </w:pPr>
    <w:rPr>
      <w:rFonts w:eastAsia="Calibri"/>
      <w:sz w:val="20"/>
      <w:szCs w:val="20"/>
      <w:lang w:eastAsia="en-US"/>
    </w:rPr>
  </w:style>
  <w:style w:type="character" w:customStyle="1" w:styleId="TekstprzypisudolnegoZnak">
    <w:name w:val="Tekst przypisu dolnego Znak"/>
    <w:link w:val="Tekstprzypisudolnego"/>
    <w:uiPriority w:val="99"/>
    <w:rsid w:val="00EA20CF"/>
    <w:rPr>
      <w:rFonts w:eastAsia="Calibri"/>
      <w:lang w:eastAsia="en-US"/>
    </w:rPr>
  </w:style>
  <w:style w:type="character" w:styleId="Odwoanieprzypisudolnego">
    <w:name w:val="footnote reference"/>
    <w:aliases w:val="Footnote Reference Number"/>
    <w:uiPriority w:val="99"/>
    <w:rsid w:val="00EA20CF"/>
    <w:rPr>
      <w:rFonts w:cs="Times New Roman"/>
      <w:vertAlign w:val="superscript"/>
    </w:rPr>
  </w:style>
  <w:style w:type="character" w:customStyle="1" w:styleId="Teksttreci">
    <w:name w:val="Tekst treści_"/>
    <w:link w:val="Teksttreci0"/>
    <w:uiPriority w:val="99"/>
    <w:rsid w:val="00024026"/>
    <w:rPr>
      <w:rFonts w:ascii="Batang" w:eastAsia="Batang" w:cs="Batang"/>
      <w:sz w:val="17"/>
      <w:szCs w:val="17"/>
      <w:shd w:val="clear" w:color="auto" w:fill="FFFFFF"/>
    </w:rPr>
  </w:style>
  <w:style w:type="paragraph" w:customStyle="1" w:styleId="Teksttreci0">
    <w:name w:val="Tekst treści"/>
    <w:basedOn w:val="Normalny"/>
    <w:link w:val="Teksttreci"/>
    <w:uiPriority w:val="99"/>
    <w:rsid w:val="00024026"/>
    <w:pPr>
      <w:shd w:val="clear" w:color="auto" w:fill="FFFFFF"/>
      <w:spacing w:after="0" w:line="240" w:lineRule="atLeast"/>
    </w:pPr>
    <w:rPr>
      <w:rFonts w:ascii="Batang" w:eastAsia="Batang"/>
      <w:sz w:val="17"/>
      <w:szCs w:val="17"/>
    </w:rPr>
  </w:style>
  <w:style w:type="character" w:customStyle="1" w:styleId="AkapitzlistZnak">
    <w:name w:val="Akapit z listą Znak"/>
    <w:link w:val="Akapitzlist"/>
    <w:uiPriority w:val="34"/>
    <w:locked/>
    <w:rsid w:val="003334E5"/>
    <w:rPr>
      <w:sz w:val="22"/>
      <w:szCs w:val="22"/>
    </w:rPr>
  </w:style>
  <w:style w:type="paragraph" w:styleId="NormalnyWeb">
    <w:name w:val="Normal (Web)"/>
    <w:basedOn w:val="Normalny"/>
    <w:uiPriority w:val="99"/>
    <w:rsid w:val="00165CEF"/>
    <w:pPr>
      <w:spacing w:before="96" w:after="120" w:line="360" w:lineRule="atLeast"/>
    </w:pPr>
    <w:rPr>
      <w:rFonts w:ascii="Times New Roman" w:hAnsi="Times New Roman"/>
      <w:sz w:val="24"/>
      <w:szCs w:val="24"/>
    </w:rPr>
  </w:style>
  <w:style w:type="character" w:customStyle="1" w:styleId="Nierozpoznanawzmianka2">
    <w:name w:val="Nierozpoznana wzmianka2"/>
    <w:basedOn w:val="Domylnaczcionkaakapitu"/>
    <w:uiPriority w:val="99"/>
    <w:semiHidden/>
    <w:unhideWhenUsed/>
    <w:rsid w:val="00690F78"/>
    <w:rPr>
      <w:color w:val="605E5C"/>
      <w:shd w:val="clear" w:color="auto" w:fill="E1DFDD"/>
    </w:rPr>
  </w:style>
  <w:style w:type="character" w:customStyle="1" w:styleId="Nierozpoznanawzmianka3">
    <w:name w:val="Nierozpoznana wzmianka3"/>
    <w:basedOn w:val="Domylnaczcionkaakapitu"/>
    <w:uiPriority w:val="99"/>
    <w:semiHidden/>
    <w:unhideWhenUsed/>
    <w:rsid w:val="00195C3E"/>
    <w:rPr>
      <w:color w:val="605E5C"/>
      <w:shd w:val="clear" w:color="auto" w:fill="E1DFDD"/>
    </w:rPr>
  </w:style>
  <w:style w:type="character" w:customStyle="1" w:styleId="Nierozpoznanawzmianka4">
    <w:name w:val="Nierozpoznana wzmianka4"/>
    <w:basedOn w:val="Domylnaczcionkaakapitu"/>
    <w:uiPriority w:val="99"/>
    <w:semiHidden/>
    <w:unhideWhenUsed/>
    <w:rsid w:val="00C63D94"/>
    <w:rPr>
      <w:color w:val="605E5C"/>
      <w:shd w:val="clear" w:color="auto" w:fill="E1DFDD"/>
    </w:rPr>
  </w:style>
  <w:style w:type="character" w:styleId="Uwydatnienie">
    <w:name w:val="Emphasis"/>
    <w:basedOn w:val="Domylnaczcionkaakapitu"/>
    <w:uiPriority w:val="20"/>
    <w:qFormat/>
    <w:rsid w:val="00291FB3"/>
    <w:rPr>
      <w:i/>
      <w:iCs/>
    </w:rPr>
  </w:style>
  <w:style w:type="paragraph" w:styleId="Poprawka">
    <w:name w:val="Revision"/>
    <w:hidden/>
    <w:uiPriority w:val="99"/>
    <w:semiHidden/>
    <w:rsid w:val="00E532EE"/>
    <w:rPr>
      <w:sz w:val="22"/>
      <w:szCs w:val="22"/>
    </w:rPr>
  </w:style>
  <w:style w:type="character" w:customStyle="1" w:styleId="UnresolvedMention">
    <w:name w:val="Unresolved Mention"/>
    <w:basedOn w:val="Domylnaczcionkaakapitu"/>
    <w:uiPriority w:val="99"/>
    <w:semiHidden/>
    <w:unhideWhenUsed/>
    <w:rsid w:val="008E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410">
      <w:bodyDiv w:val="1"/>
      <w:marLeft w:val="0"/>
      <w:marRight w:val="0"/>
      <w:marTop w:val="0"/>
      <w:marBottom w:val="0"/>
      <w:divBdr>
        <w:top w:val="none" w:sz="0" w:space="0" w:color="auto"/>
        <w:left w:val="none" w:sz="0" w:space="0" w:color="auto"/>
        <w:bottom w:val="none" w:sz="0" w:space="0" w:color="auto"/>
        <w:right w:val="none" w:sz="0" w:space="0" w:color="auto"/>
      </w:divBdr>
    </w:div>
    <w:div w:id="290399218">
      <w:bodyDiv w:val="1"/>
      <w:marLeft w:val="0"/>
      <w:marRight w:val="0"/>
      <w:marTop w:val="0"/>
      <w:marBottom w:val="0"/>
      <w:divBdr>
        <w:top w:val="none" w:sz="0" w:space="0" w:color="auto"/>
        <w:left w:val="none" w:sz="0" w:space="0" w:color="auto"/>
        <w:bottom w:val="none" w:sz="0" w:space="0" w:color="auto"/>
        <w:right w:val="none" w:sz="0" w:space="0" w:color="auto"/>
      </w:divBdr>
    </w:div>
    <w:div w:id="401561548">
      <w:bodyDiv w:val="1"/>
      <w:marLeft w:val="0"/>
      <w:marRight w:val="0"/>
      <w:marTop w:val="0"/>
      <w:marBottom w:val="0"/>
      <w:divBdr>
        <w:top w:val="none" w:sz="0" w:space="0" w:color="auto"/>
        <w:left w:val="none" w:sz="0" w:space="0" w:color="auto"/>
        <w:bottom w:val="none" w:sz="0" w:space="0" w:color="auto"/>
        <w:right w:val="none" w:sz="0" w:space="0" w:color="auto"/>
      </w:divBdr>
    </w:div>
    <w:div w:id="450973803">
      <w:bodyDiv w:val="1"/>
      <w:marLeft w:val="0"/>
      <w:marRight w:val="0"/>
      <w:marTop w:val="0"/>
      <w:marBottom w:val="0"/>
      <w:divBdr>
        <w:top w:val="none" w:sz="0" w:space="0" w:color="auto"/>
        <w:left w:val="none" w:sz="0" w:space="0" w:color="auto"/>
        <w:bottom w:val="none" w:sz="0" w:space="0" w:color="auto"/>
        <w:right w:val="none" w:sz="0" w:space="0" w:color="auto"/>
      </w:divBdr>
    </w:div>
    <w:div w:id="705568544">
      <w:bodyDiv w:val="1"/>
      <w:marLeft w:val="0"/>
      <w:marRight w:val="0"/>
      <w:marTop w:val="0"/>
      <w:marBottom w:val="0"/>
      <w:divBdr>
        <w:top w:val="none" w:sz="0" w:space="0" w:color="auto"/>
        <w:left w:val="none" w:sz="0" w:space="0" w:color="auto"/>
        <w:bottom w:val="none" w:sz="0" w:space="0" w:color="auto"/>
        <w:right w:val="none" w:sz="0" w:space="0" w:color="auto"/>
      </w:divBdr>
    </w:div>
    <w:div w:id="741299444">
      <w:bodyDiv w:val="1"/>
      <w:marLeft w:val="0"/>
      <w:marRight w:val="0"/>
      <w:marTop w:val="0"/>
      <w:marBottom w:val="0"/>
      <w:divBdr>
        <w:top w:val="none" w:sz="0" w:space="0" w:color="auto"/>
        <w:left w:val="none" w:sz="0" w:space="0" w:color="auto"/>
        <w:bottom w:val="none" w:sz="0" w:space="0" w:color="auto"/>
        <w:right w:val="none" w:sz="0" w:space="0" w:color="auto"/>
      </w:divBdr>
    </w:div>
    <w:div w:id="878130512">
      <w:bodyDiv w:val="1"/>
      <w:marLeft w:val="0"/>
      <w:marRight w:val="0"/>
      <w:marTop w:val="0"/>
      <w:marBottom w:val="0"/>
      <w:divBdr>
        <w:top w:val="none" w:sz="0" w:space="0" w:color="auto"/>
        <w:left w:val="none" w:sz="0" w:space="0" w:color="auto"/>
        <w:bottom w:val="none" w:sz="0" w:space="0" w:color="auto"/>
        <w:right w:val="none" w:sz="0" w:space="0" w:color="auto"/>
      </w:divBdr>
    </w:div>
    <w:div w:id="975717700">
      <w:bodyDiv w:val="1"/>
      <w:marLeft w:val="0"/>
      <w:marRight w:val="0"/>
      <w:marTop w:val="0"/>
      <w:marBottom w:val="0"/>
      <w:divBdr>
        <w:top w:val="none" w:sz="0" w:space="0" w:color="auto"/>
        <w:left w:val="none" w:sz="0" w:space="0" w:color="auto"/>
        <w:bottom w:val="none" w:sz="0" w:space="0" w:color="auto"/>
        <w:right w:val="none" w:sz="0" w:space="0" w:color="auto"/>
      </w:divBdr>
    </w:div>
    <w:div w:id="1037774004">
      <w:bodyDiv w:val="1"/>
      <w:marLeft w:val="0"/>
      <w:marRight w:val="0"/>
      <w:marTop w:val="0"/>
      <w:marBottom w:val="0"/>
      <w:divBdr>
        <w:top w:val="none" w:sz="0" w:space="0" w:color="auto"/>
        <w:left w:val="none" w:sz="0" w:space="0" w:color="auto"/>
        <w:bottom w:val="none" w:sz="0" w:space="0" w:color="auto"/>
        <w:right w:val="none" w:sz="0" w:space="0" w:color="auto"/>
      </w:divBdr>
    </w:div>
    <w:div w:id="1164052742">
      <w:bodyDiv w:val="1"/>
      <w:marLeft w:val="0"/>
      <w:marRight w:val="0"/>
      <w:marTop w:val="0"/>
      <w:marBottom w:val="0"/>
      <w:divBdr>
        <w:top w:val="none" w:sz="0" w:space="0" w:color="auto"/>
        <w:left w:val="none" w:sz="0" w:space="0" w:color="auto"/>
        <w:bottom w:val="none" w:sz="0" w:space="0" w:color="auto"/>
        <w:right w:val="none" w:sz="0" w:space="0" w:color="auto"/>
      </w:divBdr>
    </w:div>
    <w:div w:id="1188712659">
      <w:bodyDiv w:val="1"/>
      <w:marLeft w:val="0"/>
      <w:marRight w:val="0"/>
      <w:marTop w:val="0"/>
      <w:marBottom w:val="0"/>
      <w:divBdr>
        <w:top w:val="none" w:sz="0" w:space="0" w:color="auto"/>
        <w:left w:val="none" w:sz="0" w:space="0" w:color="auto"/>
        <w:bottom w:val="none" w:sz="0" w:space="0" w:color="auto"/>
        <w:right w:val="none" w:sz="0" w:space="0" w:color="auto"/>
      </w:divBdr>
    </w:div>
    <w:div w:id="1413549755">
      <w:bodyDiv w:val="1"/>
      <w:marLeft w:val="0"/>
      <w:marRight w:val="0"/>
      <w:marTop w:val="0"/>
      <w:marBottom w:val="0"/>
      <w:divBdr>
        <w:top w:val="none" w:sz="0" w:space="0" w:color="auto"/>
        <w:left w:val="none" w:sz="0" w:space="0" w:color="auto"/>
        <w:bottom w:val="none" w:sz="0" w:space="0" w:color="auto"/>
        <w:right w:val="none" w:sz="0" w:space="0" w:color="auto"/>
      </w:divBdr>
    </w:div>
    <w:div w:id="1519198966">
      <w:bodyDiv w:val="1"/>
      <w:marLeft w:val="0"/>
      <w:marRight w:val="0"/>
      <w:marTop w:val="0"/>
      <w:marBottom w:val="0"/>
      <w:divBdr>
        <w:top w:val="none" w:sz="0" w:space="0" w:color="auto"/>
        <w:left w:val="none" w:sz="0" w:space="0" w:color="auto"/>
        <w:bottom w:val="none" w:sz="0" w:space="0" w:color="auto"/>
        <w:right w:val="none" w:sz="0" w:space="0" w:color="auto"/>
      </w:divBdr>
    </w:div>
    <w:div w:id="1698312143">
      <w:bodyDiv w:val="1"/>
      <w:marLeft w:val="0"/>
      <w:marRight w:val="0"/>
      <w:marTop w:val="0"/>
      <w:marBottom w:val="0"/>
      <w:divBdr>
        <w:top w:val="none" w:sz="0" w:space="0" w:color="auto"/>
        <w:left w:val="none" w:sz="0" w:space="0" w:color="auto"/>
        <w:bottom w:val="none" w:sz="0" w:space="0" w:color="auto"/>
        <w:right w:val="none" w:sz="0" w:space="0" w:color="auto"/>
      </w:divBdr>
    </w:div>
    <w:div w:id="1783960025">
      <w:bodyDiv w:val="1"/>
      <w:marLeft w:val="0"/>
      <w:marRight w:val="0"/>
      <w:marTop w:val="0"/>
      <w:marBottom w:val="0"/>
      <w:divBdr>
        <w:top w:val="none" w:sz="0" w:space="0" w:color="auto"/>
        <w:left w:val="none" w:sz="0" w:space="0" w:color="auto"/>
        <w:bottom w:val="none" w:sz="0" w:space="0" w:color="auto"/>
        <w:right w:val="none" w:sz="0" w:space="0" w:color="auto"/>
      </w:divBdr>
    </w:div>
    <w:div w:id="1969629572">
      <w:bodyDiv w:val="1"/>
      <w:marLeft w:val="0"/>
      <w:marRight w:val="0"/>
      <w:marTop w:val="0"/>
      <w:marBottom w:val="0"/>
      <w:divBdr>
        <w:top w:val="none" w:sz="0" w:space="0" w:color="auto"/>
        <w:left w:val="none" w:sz="0" w:space="0" w:color="auto"/>
        <w:bottom w:val="none" w:sz="0" w:space="0" w:color="auto"/>
        <w:right w:val="none" w:sz="0" w:space="0" w:color="auto"/>
      </w:divBdr>
      <w:divsChild>
        <w:div w:id="55476129">
          <w:marLeft w:val="0"/>
          <w:marRight w:val="0"/>
          <w:marTop w:val="0"/>
          <w:marBottom w:val="230"/>
          <w:divBdr>
            <w:top w:val="none" w:sz="0" w:space="0" w:color="auto"/>
            <w:left w:val="none" w:sz="0" w:space="0" w:color="auto"/>
            <w:bottom w:val="none" w:sz="0" w:space="0" w:color="auto"/>
            <w:right w:val="none" w:sz="0" w:space="0" w:color="auto"/>
          </w:divBdr>
        </w:div>
      </w:divsChild>
    </w:div>
    <w:div w:id="20079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lawreszuk@uk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mil.Krakowiak@uke.gov.pl"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ED5DE-ECD2-4F75-9664-4CC2AE1C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2338</Words>
  <Characters>14033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16339</CharactersWithSpaces>
  <SharedDoc>false</SharedDoc>
  <HLinks>
    <vt:vector size="24" baseType="variant">
      <vt:variant>
        <vt:i4>7274562</vt:i4>
      </vt:variant>
      <vt:variant>
        <vt:i4>9</vt:i4>
      </vt:variant>
      <vt:variant>
        <vt:i4>0</vt:i4>
      </vt:variant>
      <vt:variant>
        <vt:i4>5</vt:i4>
      </vt:variant>
      <vt:variant>
        <vt:lpwstr>mailto:pawel.pieniak@uke.gov.pl</vt:lpwstr>
      </vt:variant>
      <vt:variant>
        <vt:lpwstr/>
      </vt:variant>
      <vt:variant>
        <vt:i4>5046380</vt:i4>
      </vt:variant>
      <vt:variant>
        <vt:i4>6</vt:i4>
      </vt:variant>
      <vt:variant>
        <vt:i4>0</vt:i4>
      </vt:variant>
      <vt:variant>
        <vt:i4>5</vt:i4>
      </vt:variant>
      <vt:variant>
        <vt:lpwstr>mailto:slawomir.biegaj@uke.gov.pl</vt:lpwstr>
      </vt:variant>
      <vt:variant>
        <vt:lpwstr/>
      </vt:variant>
      <vt:variant>
        <vt:i4>7274562</vt:i4>
      </vt:variant>
      <vt:variant>
        <vt:i4>3</vt:i4>
      </vt:variant>
      <vt:variant>
        <vt:i4>0</vt:i4>
      </vt:variant>
      <vt:variant>
        <vt:i4>5</vt:i4>
      </vt:variant>
      <vt:variant>
        <vt:lpwstr>mailto:pawel.pieniak@uke.gov.pl</vt:lpwstr>
      </vt:variant>
      <vt:variant>
        <vt:lpwstr/>
      </vt:variant>
      <vt:variant>
        <vt:i4>5046380</vt:i4>
      </vt:variant>
      <vt:variant>
        <vt:i4>0</vt:i4>
      </vt:variant>
      <vt:variant>
        <vt:i4>0</vt:i4>
      </vt:variant>
      <vt:variant>
        <vt:i4>5</vt:i4>
      </vt:variant>
      <vt:variant>
        <vt:lpwstr>mailto:slawomir.biegaj@uke.gov.pl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Dudek;OpenTBS 1.9.7</dc:creator>
  <cp:keywords/>
  <cp:lastModifiedBy>Niewęgłowska Ilona</cp:lastModifiedBy>
  <cp:revision>4</cp:revision>
  <cp:lastPrinted>2024-03-05T08:37:00Z</cp:lastPrinted>
  <dcterms:created xsi:type="dcterms:W3CDTF">2025-11-19T10:49:00Z</dcterms:created>
  <dcterms:modified xsi:type="dcterms:W3CDTF">2025-11-19T10:52:00Z</dcterms:modified>
</cp:coreProperties>
</file>