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61F1" w:rsidP="00D661F1" w:rsidRDefault="00D661F1" w14:paraId="498B45E5" w14:textId="11C94834">
      <w:pPr>
        <w:pStyle w:val="NormalnyWeb"/>
      </w:pPr>
      <w:r>
        <w:rPr>
          <w:rStyle w:val="Pogrubienie"/>
        </w:rPr>
        <w:t xml:space="preserve">Panasonic Connect Europe otwiera pierwsze na świecie centrum testów porównawczych </w:t>
      </w:r>
      <w:proofErr w:type="spellStart"/>
      <w:r>
        <w:rPr>
          <w:rStyle w:val="Pogrubienie"/>
        </w:rPr>
        <w:t>AVoIP</w:t>
      </w:r>
      <w:proofErr w:type="spellEnd"/>
    </w:p>
    <w:p w:rsidR="00D661F1" w:rsidP="00D661F1" w:rsidRDefault="00D661F1" w14:paraId="7F054CA9" w14:textId="73A26B41">
      <w:pPr>
        <w:pStyle w:val="NormalnyWeb"/>
      </w:pPr>
      <w:r>
        <w:t xml:space="preserve">Panasonic Connect Europe z dumą ogłasza otwarcie pierwszego na świecie centrum testów porównawczych </w:t>
      </w:r>
      <w:proofErr w:type="spellStart"/>
      <w:r>
        <w:t>AVoIP</w:t>
      </w:r>
      <w:proofErr w:type="spellEnd"/>
      <w:r>
        <w:t xml:space="preserve"> (Audio-Video </w:t>
      </w:r>
      <w:proofErr w:type="spellStart"/>
      <w:r>
        <w:t>over</w:t>
      </w:r>
      <w:proofErr w:type="spellEnd"/>
      <w:r>
        <w:t xml:space="preserve"> IP) w swoim Centrum Rozwiązań Biznesowych (BSC) w Wiesbaden. To przełomowe przedsięwzięcie stwarza unikalną możliwość dla profesjonalistów AV, którzy chcą w realistycznych warunkach przetestować różne standardy </w:t>
      </w:r>
      <w:proofErr w:type="spellStart"/>
      <w:r>
        <w:t>AVoIP</w:t>
      </w:r>
      <w:proofErr w:type="spellEnd"/>
      <w:r>
        <w:t xml:space="preserve"> i znaleźć najlepsze rozwiązania dla swoich organizacji.</w:t>
      </w:r>
    </w:p>
    <w:p w:rsidR="00D661F1" w:rsidP="00D661F1" w:rsidRDefault="00D661F1" w14:paraId="095AF3DF" w14:textId="77777777">
      <w:pPr>
        <w:pStyle w:val="NormalnyWeb"/>
      </w:pPr>
      <w:proofErr w:type="spellStart"/>
      <w:r>
        <w:t>AVoIP</w:t>
      </w:r>
      <w:proofErr w:type="spellEnd"/>
      <w:r>
        <w:t xml:space="preserve"> zyskuje coraz większe znaczenie w branży AV, oferując elastyczne, dostępne i opłacalne rozwiązania. Jednak brak uniwersalnego standardu technologicznego wciąż stanowi wyzwanie. Marco Schulz, ekspert branżowy, wskazuje na kluczowy czynnik sukcesu — pozostawienie otwartych opcji technologicznych, co pozwala organizacjom na elastyczne reagowanie na zmieniające się potrzeby.</w:t>
      </w:r>
    </w:p>
    <w:p w:rsidR="00D661F1" w:rsidP="00D661F1" w:rsidRDefault="00D661F1" w14:paraId="014A6AE3" w14:textId="77777777">
      <w:pPr>
        <w:pStyle w:val="NormalnyWeb"/>
      </w:pPr>
      <w:r>
        <w:rPr>
          <w:rStyle w:val="Pogrubienie"/>
        </w:rPr>
        <w:t>BSC: Miejsce, gdzie spotykają się innowacje i testy w warunkach rzeczywistych</w:t>
      </w:r>
    </w:p>
    <w:p w:rsidR="00D661F1" w:rsidP="00D661F1" w:rsidRDefault="00D661F1" w14:paraId="1EF334C6" w14:textId="77777777">
      <w:pPr>
        <w:pStyle w:val="NormalnyWeb"/>
      </w:pPr>
      <w:r>
        <w:t xml:space="preserve">Centrum Rozwiązań Biznesowych Panasonic szybko stało się miejscem kluczowym dla profesjonalistów AV. Dzięki zaawansowanym testom porównawczym, organizacje mają teraz możliwość oceny opóźnień, jakości obrazu i efektywności przepustowości w kontekście różnych standardów </w:t>
      </w:r>
      <w:proofErr w:type="spellStart"/>
      <w:r>
        <w:t>AVoIP</w:t>
      </w:r>
      <w:proofErr w:type="spellEnd"/>
      <w:r>
        <w:t xml:space="preserve">, takich jak HDMI, NDI, </w:t>
      </w:r>
      <w:proofErr w:type="spellStart"/>
      <w:r>
        <w:t>SDVoE</w:t>
      </w:r>
      <w:proofErr w:type="spellEnd"/>
      <w:r>
        <w:t xml:space="preserve">, IPMX, </w:t>
      </w:r>
      <w:proofErr w:type="spellStart"/>
      <w:r>
        <w:t>Crestron</w:t>
      </w:r>
      <w:proofErr w:type="spellEnd"/>
      <w:r>
        <w:t xml:space="preserve"> NVX i Dante AV.</w:t>
      </w:r>
    </w:p>
    <w:p w:rsidR="00D661F1" w:rsidP="00D661F1" w:rsidRDefault="00D661F1" w14:paraId="733C4D25" w14:textId="77777777">
      <w:pPr>
        <w:pStyle w:val="NormalnyWeb"/>
      </w:pPr>
      <w:r>
        <w:t>Jednym z wyjątkowych aspektów BSC jest możliwość testowania systemów w warunkach rzeczywistych, co pozwala firmom z różnych sektorów podejmować bardziej świadome decyzje dotyczące ich infrastruktury technologicznej. Na przykład, przed otwarciem wystawy BBC Earth w Melbourne, w BSC testowano projektory i obiektywy Panasonic, aby zagwarantować wysoką jakość wciągającego doświadczenia. Takie podejście umożliwia precyzyjne dopasowanie technologii do unikalnych wymagań każdego projektu.</w:t>
      </w:r>
    </w:p>
    <w:p w:rsidR="00D661F1" w:rsidP="00D661F1" w:rsidRDefault="00D661F1" w14:paraId="6B687924" w14:textId="77777777">
      <w:pPr>
        <w:pStyle w:val="NormalnyWeb"/>
      </w:pPr>
      <w:r>
        <w:rPr>
          <w:rStyle w:val="Pogrubienie"/>
        </w:rPr>
        <w:t>Klucz do przyszłości: elastyczność dzięki technologii Intel SDM</w:t>
      </w:r>
    </w:p>
    <w:p w:rsidR="00D661F1" w:rsidP="00D661F1" w:rsidRDefault="00D661F1" w14:paraId="21FC4381" w14:textId="77777777">
      <w:pPr>
        <w:pStyle w:val="NormalnyWeb"/>
      </w:pPr>
      <w:r>
        <w:t xml:space="preserve">Największym wnioskiem, jaki Panasonic wyciągnął ze swojej działalności w sektorze AV, jest to, że przyszłość wymaga elastyczności. Firma aktywnie promuje technologię Intel Smart Display Module (SDM) w swoich projektorach i wyświetlaczach, co pozwala organizacjom na łatwą integrację różnych standardów </w:t>
      </w:r>
      <w:proofErr w:type="spellStart"/>
      <w:r>
        <w:t>AVoIP</w:t>
      </w:r>
      <w:proofErr w:type="spellEnd"/>
      <w:r>
        <w:t xml:space="preserve"> i adaptację do zmieniających się wymagań. Moduły SDM nie tylko minimalizują potrzebę dodatkowych konwerterów, ale także wspierają zrównoważony rozwój, zmniejszając ilość odpadów elektronicznych i wydłużając żywotność sprzętu.</w:t>
      </w:r>
    </w:p>
    <w:p w:rsidR="00D661F1" w:rsidP="00D661F1" w:rsidRDefault="00D661F1" w14:paraId="23BBB884" w14:textId="388BC3A7">
      <w:pPr>
        <w:pStyle w:val="NormalnyWeb"/>
      </w:pPr>
      <w:r>
        <w:t xml:space="preserve">Panasonic Connect Europe kontynuuje swoją misję dostarczania elastycznych, przyszłościowych rozwiązań technologicznych, które są odpowiedzią na wyzwania związane z brakiem uniwersalnego standardu </w:t>
      </w:r>
      <w:proofErr w:type="spellStart"/>
      <w:r>
        <w:t>AVoIP</w:t>
      </w:r>
      <w:proofErr w:type="spellEnd"/>
      <w:r>
        <w:t>. Dzięki Centrum Rozwiązań Biznesowych w Wiesbaden, organizacje z różnych branż mogą teraz testować, porównywać i wdrażać najbardziej zaawansowane technologie AV, zwiększając swoją przewagę konkurencyjną na globalnym rynku.</w:t>
      </w:r>
    </w:p>
    <w:p w:rsidR="00D661F1" w:rsidP="351E5DC9" w:rsidRDefault="00D661F1" w14:paraId="14C7C7BC" w14:noSpellErr="1" w14:textId="002DB85F">
      <w:pPr>
        <w:pStyle w:val="NormalnyWeb"/>
        <w:ind/>
      </w:pPr>
      <w:r w:rsidR="00D661F1">
        <w:rPr/>
        <w:t xml:space="preserve">Więcej informacji można znaleźć na stronie: </w:t>
      </w:r>
      <w:hyperlink r:id="Rc07691f5470f4ad3">
        <w:r w:rsidRPr="351E5DC9" w:rsidR="00D661F1">
          <w:rPr>
            <w:rStyle w:val="Hipercze"/>
          </w:rPr>
          <w:t>https://business.panasonic.pl/systemy-wizualne/</w:t>
        </w:r>
      </w:hyperlink>
    </w:p>
    <w:p w:rsidRPr="00BD1658" w:rsidR="00D661F1" w:rsidP="00D661F1" w:rsidRDefault="00D661F1" w14:paraId="4F4634BD" w14:textId="77777777">
      <w:pPr>
        <w:pStyle w:val="Tekstpodstawowy"/>
        <w:ind w:right="864"/>
        <w:rPr>
          <w:bCs/>
        </w:rPr>
      </w:pPr>
    </w:p>
    <w:bookmarkStart w:name="_Hlk148619300" w:id="0"/>
    <w:p w:rsidR="00D661F1" w:rsidP="00D661F1" w:rsidRDefault="00D661F1" w14:paraId="6E0C403D" w14:textId="77777777">
      <w:pPr>
        <w:pStyle w:val="P68B1DB1-Normal8"/>
        <w:ind w:right="238"/>
      </w:pPr>
    </w:p>
    <w:p w:rsidRPr="00CF3F96" w:rsidR="00D661F1" w:rsidP="00D661F1" w:rsidRDefault="00D661F1" w14:paraId="670963B0" w14:textId="77777777">
      <w:pPr>
        <w:pStyle w:val="P68B1DB1-Normal8"/>
        <w:ind w:right="238"/>
      </w:pPr>
      <w:r w:rsidRPr="00CF3F96">
        <w:t>O Grupie Panasonic</w:t>
      </w:r>
    </w:p>
    <w:p w:rsidRPr="00CF3F96" w:rsidR="00D661F1" w:rsidP="00D661F1" w:rsidRDefault="00D661F1" w14:paraId="6E4236C5" w14:textId="77777777">
      <w:pPr>
        <w:pStyle w:val="P68B1DB1-Normal8"/>
        <w:ind w:right="238"/>
      </w:pPr>
    </w:p>
    <w:p w:rsidRPr="00CF3F96" w:rsidR="00D661F1" w:rsidP="00D661F1" w:rsidRDefault="00D661F1" w14:paraId="7D3C099E" w14:textId="77777777">
      <w:pPr>
        <w:pStyle w:val="P68B1DB1-Normal8"/>
        <w:ind w:right="238"/>
      </w:pPr>
      <w:r w:rsidRPr="00CF3F96">
        <w:t xml:space="preserve">Grupa Panasonic, światowy lider w opracowywaniu innowacyjnych technologii i rozwiązań w obszarze elektroniki konsumenckiej, a także dla branż motoryzacyjnej, przemysłowej, komunikacji i energetyki na całym świecie, 1 kwietnia 2022 r. przekształciła się w spółkę operacyjną, przy czym Panasonic Holdings Corporation pełni funkcję holdingu, pod której parasolem znajduje się osiem spółek. Założona w 1918 r., Grupa Panasonic angażuje się w poprawę dobrobytu ludzi i społeczeństwa oraz prowadzi swoją działalność w oparciu o fundamentalne zasady stosowane w celu generowania nowej wartości i oferowania zrównoważonych rozwiązań dla współczesnego świata. W roku obrotowym zakończonym 31 marca 2022 r. Grupa odnotowała skonsolidowaną sprzedaż netto w wysokości 56,40 mld euro (7,39 bln jenów). Oddana idei poprawy jakości życia ludzi, Grupa Panasonic jest zdeterminowana dostarczać najwyższej jakości produkty i usługi mające na celu poprawę codziennego życia. Więcej informacji na temat Grupy Panasonic można znaleźć na stronie internetowej </w:t>
      </w:r>
      <w:hyperlink r:id="rId6">
        <w:r w:rsidRPr="00CF3F96">
          <w:rPr>
            <w:rStyle w:val="Hipercze"/>
          </w:rPr>
          <w:t>https://holdings.panasonic/global/</w:t>
        </w:r>
      </w:hyperlink>
    </w:p>
    <w:p w:rsidRPr="00CF3F96" w:rsidR="00D661F1" w:rsidP="00D661F1" w:rsidRDefault="00D661F1" w14:paraId="0349DB87" w14:textId="77777777">
      <w:pPr>
        <w:pStyle w:val="P68B1DB1-Normal8"/>
        <w:ind w:right="238"/>
      </w:pPr>
    </w:p>
    <w:p w:rsidRPr="00CF3F96" w:rsidR="00D661F1" w:rsidP="00D661F1" w:rsidRDefault="00D661F1" w14:paraId="43777786" w14:textId="77777777">
      <w:pPr>
        <w:pStyle w:val="P68B1DB1-Normal8"/>
        <w:ind w:right="238"/>
      </w:pPr>
      <w:r w:rsidRPr="00CF3F96">
        <w:t>O Panasonic Connect Europe</w:t>
      </w:r>
    </w:p>
    <w:p w:rsidRPr="00CF3F96" w:rsidR="00D661F1" w:rsidP="00D661F1" w:rsidRDefault="00D661F1" w14:paraId="59313356" w14:textId="77777777">
      <w:pPr>
        <w:pStyle w:val="P68B1DB1-Normal8"/>
        <w:ind w:right="238"/>
      </w:pPr>
    </w:p>
    <w:p w:rsidRPr="00CF3F96" w:rsidR="00D661F1" w:rsidP="00D661F1" w:rsidRDefault="00D661F1" w14:paraId="4F8B4B0D" w14:textId="77777777">
      <w:pPr>
        <w:pStyle w:val="P68B1DB1-Normal8"/>
        <w:ind w:right="238"/>
      </w:pPr>
      <w:r w:rsidRPr="00CF3F96">
        <w:t>Spółka Panasonic Connect Europe rozpoczęła swoją działalność 1 października 2021 roku. Jest to nowa organizacja skupiająca się na działalności B2B oraz elastycznych rozwiązaniach. Spółka zatrudnia ponad 400 pracowników i rozpoczyna swoją działalność od wprowadzenia zupełnie nowej inicjatywy rozwiązań B2B o nazwie „</w:t>
      </w:r>
      <w:proofErr w:type="spellStart"/>
      <w:r w:rsidRPr="00CF3F96">
        <w:t>Gemba</w:t>
      </w:r>
      <w:proofErr w:type="spellEnd"/>
      <w:r w:rsidRPr="00CF3F96">
        <w:t xml:space="preserve"> </w:t>
      </w:r>
      <w:proofErr w:type="spellStart"/>
      <w:r w:rsidRPr="00CF3F96">
        <w:t>Process</w:t>
      </w:r>
      <w:proofErr w:type="spellEnd"/>
      <w:r w:rsidRPr="00CF3F96">
        <w:t xml:space="preserve"> </w:t>
      </w:r>
      <w:proofErr w:type="spellStart"/>
      <w:r w:rsidRPr="00CF3F96">
        <w:t>Innovation</w:t>
      </w:r>
      <w:proofErr w:type="spellEnd"/>
      <w:r w:rsidRPr="00CF3F96">
        <w:t>”, którą wspiera jej bogata oferta produktów biznesowych. </w:t>
      </w:r>
    </w:p>
    <w:p w:rsidRPr="00CF3F96" w:rsidR="00D661F1" w:rsidP="00D661F1" w:rsidRDefault="00D661F1" w14:paraId="2DCAFF46" w14:textId="77777777">
      <w:pPr>
        <w:pStyle w:val="P68B1DB1-Normal8"/>
        <w:ind w:right="238"/>
      </w:pPr>
      <w:r w:rsidRPr="00CF3F96">
        <w:t> </w:t>
      </w:r>
    </w:p>
    <w:p w:rsidRPr="00CF3F96" w:rsidR="00D661F1" w:rsidP="00D661F1" w:rsidRDefault="00D661F1" w14:paraId="5FAFFA31" w14:textId="77777777">
      <w:pPr>
        <w:pStyle w:val="P68B1DB1-Normal8"/>
        <w:ind w:right="238"/>
      </w:pPr>
      <w:r w:rsidRPr="00CF3F96">
        <w:t>Panasonic Connect Europe ma swoją siedzibę w Wiesbaden. W jej skład wchodzą następujące jednostki biznesowe: </w:t>
      </w:r>
    </w:p>
    <w:p w:rsidRPr="00CF3F96" w:rsidR="00D661F1" w:rsidP="00D661F1" w:rsidRDefault="00D661F1" w14:paraId="7D1E1ADD" w14:textId="77777777">
      <w:pPr>
        <w:pStyle w:val="P68B1DB1-Normal8"/>
        <w:ind w:right="238"/>
      </w:pPr>
      <w:r w:rsidRPr="00CF3F96">
        <w:t> </w:t>
      </w:r>
    </w:p>
    <w:p w:rsidRPr="00CF3F96" w:rsidR="00D661F1" w:rsidP="00D661F1" w:rsidRDefault="00D661F1" w14:paraId="06F9942A" w14:textId="77777777">
      <w:pPr>
        <w:pStyle w:val="P68B1DB1-Normal8"/>
        <w:numPr>
          <w:ilvl w:val="0"/>
          <w:numId w:val="1"/>
        </w:numPr>
        <w:ind w:right="238"/>
      </w:pPr>
      <w:r w:rsidRPr="00CF3F96">
        <w:t xml:space="preserve">Mobile Solutions Business </w:t>
      </w:r>
      <w:proofErr w:type="spellStart"/>
      <w:r w:rsidRPr="00CF3F96">
        <w:t>Division</w:t>
      </w:r>
      <w:proofErr w:type="spellEnd"/>
      <w:r w:rsidRPr="00CF3F96">
        <w:t xml:space="preserve">, która pomaga pracownikom mobilnym zwiększać produktywność dzięki gamie wzmocnionych notebooków, tabletów biznesowych i urządzeń przenośnych </w:t>
      </w:r>
      <w:proofErr w:type="spellStart"/>
      <w:r w:rsidRPr="00CF3F96">
        <w:t>Toughbook</w:t>
      </w:r>
      <w:proofErr w:type="spellEnd"/>
      <w:r w:rsidRPr="00CF3F96">
        <w:t>.</w:t>
      </w:r>
    </w:p>
    <w:p w:rsidRPr="00CF3F96" w:rsidR="00D661F1" w:rsidP="00D661F1" w:rsidRDefault="00D661F1" w14:paraId="2FB5B6BF" w14:textId="77777777">
      <w:pPr>
        <w:pStyle w:val="P68B1DB1-Normal8"/>
        <w:numPr>
          <w:ilvl w:val="0"/>
          <w:numId w:val="1"/>
        </w:numPr>
        <w:ind w:right="238"/>
      </w:pPr>
      <w:r w:rsidRPr="00CF3F96">
        <w:t xml:space="preserve">Media Entertainment Business </w:t>
      </w:r>
      <w:proofErr w:type="spellStart"/>
      <w:r w:rsidRPr="00CF3F96">
        <w:t>Division</w:t>
      </w:r>
      <w:proofErr w:type="spellEnd"/>
      <w:r w:rsidRPr="00CF3F96">
        <w:t xml:space="preserve">, do którego należy dział Visual System Solutions, ma w swojej szerokiej ofercie niezawodne projektory o dużej jasności oraz wysokiej jakości wyświetlacze. Natomiast dział Broadcast &amp; </w:t>
      </w:r>
      <w:proofErr w:type="spellStart"/>
      <w:r w:rsidRPr="00CF3F96">
        <w:t>ProAV</w:t>
      </w:r>
      <w:proofErr w:type="spellEnd"/>
      <w:r w:rsidRPr="00CF3F96">
        <w:t xml:space="preserve"> oferuje inteligentne rozwiązania w zakresie produkcji na żywo. W portfolio można również znaleźć kamery PTZ, systemowe i video, platformę IT/IP </w:t>
      </w:r>
      <w:proofErr w:type="spellStart"/>
      <w:r w:rsidRPr="00CF3F96">
        <w:t>Kairos</w:t>
      </w:r>
      <w:proofErr w:type="spellEnd"/>
      <w:r w:rsidRPr="00CF3F96">
        <w:t>, przełączniki oraz rozwiązania z zakresu robotyki, które są powszechnie używane do rejestrowania imprez na żywo, wydarzeń sportowych, programów telewizyjnych i rozszerzonej rzeczywistości.</w:t>
      </w:r>
    </w:p>
    <w:p w:rsidRPr="00CF3F96" w:rsidR="00D661F1" w:rsidP="00D661F1" w:rsidRDefault="00D661F1" w14:paraId="69308CA9" w14:textId="77777777">
      <w:pPr>
        <w:pStyle w:val="P68B1DB1-Normal8"/>
        <w:numPr>
          <w:ilvl w:val="0"/>
          <w:numId w:val="1"/>
        </w:numPr>
        <w:ind w:right="238"/>
      </w:pPr>
      <w:r w:rsidRPr="00CF3F96">
        <w:t xml:space="preserve">Business and </w:t>
      </w:r>
      <w:proofErr w:type="spellStart"/>
      <w:r w:rsidRPr="00CF3F96">
        <w:t>Industry</w:t>
      </w:r>
      <w:proofErr w:type="spellEnd"/>
      <w:r w:rsidRPr="00CF3F96">
        <w:t xml:space="preserve"> Solutions zapewniający spersonalizowane rozwiązania technologiczne dla branży logistycznej i produkcyjnej oraz handlu detalicznego. Celem tych rozwiązań jest zwiększenie wydajności operacyjnej i poprawa doświadczeń klientów, tak aby mogli każdego dnia osiągać najwyższe wyniki.</w:t>
      </w:r>
    </w:p>
    <w:p w:rsidRPr="00CF3F96" w:rsidR="00D661F1" w:rsidP="00D661F1" w:rsidRDefault="00D661F1" w14:paraId="06910FFB" w14:textId="77777777">
      <w:pPr>
        <w:pStyle w:val="P68B1DB1-Normal8"/>
        <w:numPr>
          <w:ilvl w:val="0"/>
          <w:numId w:val="1"/>
        </w:numPr>
        <w:ind w:right="238"/>
      </w:pPr>
      <w:r w:rsidRPr="00CF3F96">
        <w:t xml:space="preserve">Panasonic </w:t>
      </w:r>
      <w:proofErr w:type="spellStart"/>
      <w:r w:rsidRPr="00CF3F96">
        <w:t>Factory</w:t>
      </w:r>
      <w:proofErr w:type="spellEnd"/>
      <w:r w:rsidRPr="00CF3F96">
        <w:t xml:space="preserve"> Solutions Europe zajmujący się szeroką gamą inteligentnych rozwiązań do fabryk, w tym rozwiązaniami do produkcji elektroniki, systemami </w:t>
      </w:r>
      <w:proofErr w:type="spellStart"/>
      <w:r w:rsidRPr="00CF3F96">
        <w:t>robotycznymi</w:t>
      </w:r>
      <w:proofErr w:type="spellEnd"/>
      <w:r w:rsidRPr="00CF3F96">
        <w:t xml:space="preserve"> i spawalniczymi, a także inżynierią rozwiązań programowych.</w:t>
      </w:r>
    </w:p>
    <w:p w:rsidRPr="00CF3F96" w:rsidR="00D661F1" w:rsidP="00D661F1" w:rsidRDefault="00D661F1" w14:paraId="061EC8D5" w14:textId="77777777">
      <w:pPr>
        <w:pStyle w:val="P68B1DB1-Normal8"/>
        <w:ind w:right="238"/>
      </w:pPr>
    </w:p>
    <w:p w:rsidRPr="00CF3F96" w:rsidR="00D661F1" w:rsidP="00D661F1" w:rsidRDefault="00D661F1" w14:paraId="660B5324" w14:textId="77777777">
      <w:pPr>
        <w:pStyle w:val="P68B1DB1-Normal8"/>
        <w:ind w:right="238"/>
      </w:pPr>
    </w:p>
    <w:p w:rsidRPr="00CF3F96" w:rsidR="00D661F1" w:rsidP="00D661F1" w:rsidRDefault="00D661F1" w14:paraId="5B817C05" w14:textId="7993DCD5">
      <w:pPr>
        <w:pStyle w:val="P68B1DB1-Normal8"/>
        <w:ind w:right="238"/>
        <w:rPr>
          <w:u w:val="single"/>
        </w:rPr>
      </w:pPr>
    </w:p>
    <w:bookmarkEnd w:id="0"/>
    <w:p w:rsidR="00D661F1" w:rsidP="00D661F1" w:rsidRDefault="00D661F1" w14:paraId="117FB3E5" w14:textId="77777777">
      <w:pPr>
        <w:jc w:val="both"/>
      </w:pPr>
    </w:p>
    <w:p w:rsidR="00667115" w:rsidRDefault="00667115" w14:paraId="2F2ECFD2" w14:textId="77777777"/>
    <w:sectPr w:rsidR="00667115" w:rsidSect="003C5B5E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C7FD5"/>
    <w:multiLevelType w:val="multilevel"/>
    <w:tmpl w:val="EC1C7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F1"/>
    <w:rsid w:val="003C5B5E"/>
    <w:rsid w:val="00667115"/>
    <w:rsid w:val="00D661F1"/>
    <w:rsid w:val="351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B72B7B"/>
  <w15:chartTrackingRefBased/>
  <w15:docId w15:val="{132A3A33-5CF4-604E-B960-C9A6D643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61F1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D661F1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D661F1"/>
    <w:pPr>
      <w:widowControl w:val="0"/>
      <w:autoSpaceDE w:val="0"/>
      <w:autoSpaceDN w:val="0"/>
    </w:pPr>
    <w:rPr>
      <w:rFonts w:ascii="Arial" w:hAnsi="Arial" w:eastAsia="Arial" w:cs="Arial"/>
      <w:sz w:val="18"/>
      <w:szCs w:val="18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uiPriority w:val="1"/>
    <w:rsid w:val="00D661F1"/>
    <w:rPr>
      <w:rFonts w:ascii="Arial" w:hAnsi="Arial" w:eastAsia="Arial" w:cs="Arial"/>
      <w:sz w:val="18"/>
      <w:szCs w:val="18"/>
      <w:lang w:eastAsia="pl-PL"/>
    </w:rPr>
  </w:style>
  <w:style w:type="character" w:styleId="Hipercze">
    <w:name w:val="Hyperlink"/>
    <w:rsid w:val="00D661F1"/>
    <w:rPr>
      <w:rFonts w:ascii="Arial" w:hAnsi="Arial"/>
      <w:color w:val="808080"/>
      <w:sz w:val="20"/>
      <w:u w:val="single"/>
    </w:rPr>
  </w:style>
  <w:style w:type="paragraph" w:styleId="P68B1DB1-Normal7" w:customStyle="1">
    <w:name w:val="P68B1DB1-Normal7"/>
    <w:basedOn w:val="Normalny"/>
    <w:rsid w:val="00D661F1"/>
    <w:pPr>
      <w:widowControl w:val="0"/>
      <w:autoSpaceDE w:val="0"/>
      <w:autoSpaceDN w:val="0"/>
    </w:pPr>
    <w:rPr>
      <w:rFonts w:ascii="Arial" w:hAnsi="Arial" w:eastAsia="Arial" w:cs="Arial"/>
      <w:color w:val="222222"/>
      <w:sz w:val="20"/>
      <w:szCs w:val="22"/>
      <w:lang w:eastAsia="pl-PL"/>
    </w:rPr>
  </w:style>
  <w:style w:type="paragraph" w:styleId="P68B1DB1-Normal8" w:customStyle="1">
    <w:name w:val="P68B1DB1-Normal8"/>
    <w:basedOn w:val="Normalny"/>
    <w:rsid w:val="00D661F1"/>
    <w:pPr>
      <w:widowControl w:val="0"/>
      <w:autoSpaceDE w:val="0"/>
      <w:autoSpaceDN w:val="0"/>
    </w:pPr>
    <w:rPr>
      <w:rFonts w:ascii="Arial" w:hAnsi="Arial" w:eastAsia="Arial" w:cs="Arial"/>
      <w:b/>
      <w:sz w:val="18"/>
      <w:szCs w:val="22"/>
      <w:lang w:eastAsia="pl-PL"/>
    </w:rPr>
  </w:style>
  <w:style w:type="table" w:styleId="Tabela-Siatka">
    <w:name w:val="Table Grid"/>
    <w:basedOn w:val="Standardowy"/>
    <w:rsid w:val="00D661F1"/>
    <w:pPr>
      <w:widowControl w:val="0"/>
      <w:autoSpaceDE w:val="0"/>
      <w:autoSpaceDN w:val="0"/>
    </w:pPr>
    <w:rPr>
      <w:rFonts w:eastAsiaTheme="minorEastAsia"/>
      <w:sz w:val="22"/>
      <w:szCs w:val="22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68B1DB1-BodyText5" w:customStyle="1">
    <w:name w:val="P68B1DB1-BodyText5"/>
    <w:basedOn w:val="Tekstpodstawowy"/>
    <w:rsid w:val="00D661F1"/>
    <w:rPr>
      <w:b/>
      <w:color w:val="FFFFFF" w:themeColor="background1"/>
    </w:rPr>
  </w:style>
  <w:style w:type="paragraph" w:styleId="P68B1DB1-BodyText6" w:customStyle="1">
    <w:name w:val="P68B1DB1-BodyText6"/>
    <w:basedOn w:val="Tekstpodstawowy"/>
    <w:rsid w:val="00D661F1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holdings.panasonic/global/" TargetMode="External" Id="rId6" /><Relationship Type="http://schemas.openxmlformats.org/officeDocument/2006/relationships/webSettings" Target="webSettings.xml" Id="rId4" /><Relationship Type="http://schemas.openxmlformats.org/officeDocument/2006/relationships/hyperlink" Target="https://business.panasonic.pl/systemy-wizualne/" TargetMode="External" Id="Rc07691f5470f4ad3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Dominika Leszczyńska</dc:creator>
  <keywords/>
  <dc:description/>
  <lastModifiedBy>Stefan Kaczmarek</lastModifiedBy>
  <revision>2</revision>
  <dcterms:created xsi:type="dcterms:W3CDTF">2024-08-27T12:39:00.0000000Z</dcterms:created>
  <dcterms:modified xsi:type="dcterms:W3CDTF">2024-08-30T06:15:33.8130870Z</dcterms:modified>
</coreProperties>
</file>