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465C" w14:textId="59486A15" w:rsidR="00E301C9" w:rsidRPr="005720F1" w:rsidRDefault="00E301C9" w:rsidP="00E301C9">
      <w:pPr>
        <w:ind w:left="-10" w:firstLine="0"/>
        <w:jc w:val="right"/>
        <w:rPr>
          <w:rStyle w:val="normaltextrun"/>
          <w:rFonts w:ascii="Book Antiqua" w:hAnsi="Book Antiqua"/>
          <w:sz w:val="24"/>
          <w:szCs w:val="24"/>
        </w:rPr>
      </w:pPr>
      <w:bookmarkStart w:id="0" w:name="_Hlk160204512"/>
      <w:r w:rsidRPr="005720F1">
        <w:rPr>
          <w:rStyle w:val="normaltextrun"/>
          <w:rFonts w:ascii="Book Antiqua" w:hAnsi="Book Antiqua"/>
          <w:sz w:val="24"/>
          <w:szCs w:val="24"/>
        </w:rPr>
        <w:t xml:space="preserve">Warszawa, </w:t>
      </w:r>
      <w:r w:rsidR="003B4D48">
        <w:rPr>
          <w:rStyle w:val="normaltextrun"/>
          <w:rFonts w:ascii="Book Antiqua" w:hAnsi="Book Antiqua"/>
          <w:sz w:val="24"/>
          <w:szCs w:val="24"/>
        </w:rPr>
        <w:t>27.</w:t>
      </w:r>
      <w:r w:rsidRPr="005720F1">
        <w:rPr>
          <w:rStyle w:val="normaltextrun"/>
          <w:rFonts w:ascii="Book Antiqua" w:hAnsi="Book Antiqua"/>
          <w:sz w:val="24"/>
          <w:szCs w:val="24"/>
        </w:rPr>
        <w:t>0</w:t>
      </w:r>
      <w:r w:rsidR="004648FA" w:rsidRPr="005720F1">
        <w:rPr>
          <w:rStyle w:val="normaltextrun"/>
          <w:rFonts w:ascii="Book Antiqua" w:hAnsi="Book Antiqua"/>
          <w:sz w:val="24"/>
          <w:szCs w:val="24"/>
        </w:rPr>
        <w:t>6</w:t>
      </w:r>
      <w:r w:rsidRPr="005720F1">
        <w:rPr>
          <w:rStyle w:val="normaltextrun"/>
          <w:rFonts w:ascii="Book Antiqua" w:hAnsi="Book Antiqua"/>
          <w:sz w:val="24"/>
          <w:szCs w:val="24"/>
        </w:rPr>
        <w:t>.2024 r.</w:t>
      </w:r>
    </w:p>
    <w:p w14:paraId="28DC0FC4" w14:textId="77777777" w:rsidR="00E301C9" w:rsidRPr="005720F1" w:rsidRDefault="00E301C9" w:rsidP="00E301C9">
      <w:pPr>
        <w:ind w:left="-10" w:firstLine="0"/>
        <w:jc w:val="left"/>
        <w:rPr>
          <w:rStyle w:val="normaltextrun"/>
          <w:rFonts w:ascii="Book Antiqua" w:hAnsi="Book Antiqua"/>
          <w:sz w:val="24"/>
          <w:szCs w:val="24"/>
        </w:rPr>
      </w:pPr>
      <w:r w:rsidRPr="005720F1">
        <w:rPr>
          <w:rStyle w:val="normaltextrun"/>
          <w:rFonts w:ascii="Book Antiqua" w:hAnsi="Book Antiqua"/>
          <w:sz w:val="24"/>
          <w:szCs w:val="24"/>
        </w:rPr>
        <w:t>INFORMACJA PRASOWA</w:t>
      </w:r>
    </w:p>
    <w:p w14:paraId="1D558B9A" w14:textId="77777777" w:rsidR="00E301C9" w:rsidRPr="005720F1" w:rsidRDefault="00E301C9" w:rsidP="00E301C9">
      <w:pPr>
        <w:ind w:left="0"/>
        <w:jc w:val="center"/>
        <w:rPr>
          <w:rStyle w:val="normaltextrun"/>
          <w:rFonts w:ascii="Book Antiqua" w:hAnsi="Book Antiqua"/>
          <w:b/>
          <w:bCs/>
          <w:sz w:val="24"/>
          <w:szCs w:val="24"/>
        </w:rPr>
      </w:pPr>
    </w:p>
    <w:p w14:paraId="41C62B58" w14:textId="60AA410B" w:rsidR="004648FA" w:rsidRPr="005720F1" w:rsidRDefault="0082675A" w:rsidP="00300BC8">
      <w:pPr>
        <w:jc w:val="center"/>
        <w:rPr>
          <w:rFonts w:ascii="Book Antiqua" w:eastAsia="Calibri" w:hAnsi="Book Antiqua" w:cs="Calibri"/>
          <w:b/>
          <w:bCs/>
          <w:sz w:val="28"/>
          <w:szCs w:val="28"/>
        </w:rPr>
      </w:pPr>
      <w:proofErr w:type="spellStart"/>
      <w:r w:rsidRPr="005720F1">
        <w:rPr>
          <w:rFonts w:ascii="Book Antiqua" w:eastAsia="Calibri" w:hAnsi="Book Antiqua" w:cs="Calibri"/>
          <w:b/>
          <w:bCs/>
          <w:sz w:val="28"/>
          <w:szCs w:val="28"/>
        </w:rPr>
        <w:t>Nexera</w:t>
      </w:r>
      <w:proofErr w:type="spellEnd"/>
      <w:r w:rsidRPr="005720F1">
        <w:rPr>
          <w:rFonts w:ascii="Book Antiqua" w:eastAsia="Calibri" w:hAnsi="Book Antiqua" w:cs="Calibri"/>
          <w:b/>
          <w:bCs/>
          <w:sz w:val="28"/>
          <w:szCs w:val="28"/>
        </w:rPr>
        <w:t xml:space="preserve"> publikuje pierwszy raport ESG</w:t>
      </w:r>
      <w:r w:rsidR="00300BC8">
        <w:rPr>
          <w:rFonts w:ascii="Book Antiqua" w:eastAsia="Calibri" w:hAnsi="Book Antiqua" w:cs="Calibri"/>
          <w:b/>
          <w:bCs/>
          <w:sz w:val="28"/>
          <w:szCs w:val="28"/>
        </w:rPr>
        <w:t>. Do 2040 roku firma chce być neutralna klimatycznie</w:t>
      </w:r>
    </w:p>
    <w:p w14:paraId="4590E4BF" w14:textId="77777777" w:rsidR="004648FA" w:rsidRPr="005720F1" w:rsidRDefault="004648FA" w:rsidP="004648FA">
      <w:pPr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6A79A522" w14:textId="750CBF79" w:rsidR="004648FA" w:rsidRPr="005720F1" w:rsidRDefault="00CA143F" w:rsidP="004648FA">
      <w:pPr>
        <w:rPr>
          <w:rFonts w:ascii="Book Antiqua" w:hAnsi="Book Antiqua"/>
          <w:b/>
          <w:bCs/>
          <w:sz w:val="24"/>
          <w:szCs w:val="24"/>
        </w:rPr>
      </w:pPr>
      <w:proofErr w:type="spellStart"/>
      <w:r>
        <w:rPr>
          <w:rFonts w:ascii="Book Antiqua" w:hAnsi="Book Antiqua"/>
          <w:b/>
          <w:bCs/>
          <w:sz w:val="24"/>
          <w:szCs w:val="24"/>
        </w:rPr>
        <w:t>Nexera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, jeden z wiodących dostawców </w:t>
      </w:r>
      <w:proofErr w:type="spellStart"/>
      <w:r>
        <w:rPr>
          <w:rFonts w:ascii="Book Antiqua" w:hAnsi="Book Antiqua"/>
          <w:b/>
          <w:bCs/>
          <w:sz w:val="24"/>
          <w:szCs w:val="24"/>
        </w:rPr>
        <w:t>multi</w:t>
      </w:r>
      <w:proofErr w:type="spellEnd"/>
      <w:r>
        <w:rPr>
          <w:rFonts w:ascii="Book Antiqua" w:hAnsi="Book Antiqua"/>
          <w:b/>
          <w:bCs/>
          <w:sz w:val="24"/>
          <w:szCs w:val="24"/>
        </w:rPr>
        <w:t xml:space="preserve">-światłowodu w Polsce, </w:t>
      </w:r>
      <w:r w:rsidR="004648FA" w:rsidRPr="005720F1">
        <w:rPr>
          <w:rFonts w:ascii="Book Antiqua" w:hAnsi="Book Antiqua"/>
          <w:b/>
          <w:bCs/>
          <w:sz w:val="24"/>
          <w:szCs w:val="24"/>
        </w:rPr>
        <w:t>opublikował „Raport zrównoważonego rozwoju 2023”</w:t>
      </w:r>
      <w:r w:rsidR="005720F1" w:rsidRPr="005720F1">
        <w:rPr>
          <w:rFonts w:ascii="Book Antiqua" w:hAnsi="Book Antiqua"/>
          <w:b/>
          <w:bCs/>
          <w:sz w:val="24"/>
          <w:szCs w:val="24"/>
        </w:rPr>
        <w:t>,</w:t>
      </w:r>
      <w:r w:rsidR="004648FA" w:rsidRPr="005720F1">
        <w:rPr>
          <w:rFonts w:ascii="Book Antiqua" w:hAnsi="Book Antiqua"/>
          <w:b/>
          <w:bCs/>
          <w:sz w:val="24"/>
          <w:szCs w:val="24"/>
        </w:rPr>
        <w:t xml:space="preserve"> podsumowując </w:t>
      </w:r>
      <w:r>
        <w:rPr>
          <w:rFonts w:ascii="Book Antiqua" w:hAnsi="Book Antiqua"/>
          <w:b/>
          <w:bCs/>
          <w:sz w:val="24"/>
          <w:szCs w:val="24"/>
        </w:rPr>
        <w:t xml:space="preserve">po raz pierwszy </w:t>
      </w:r>
      <w:r w:rsidR="004648FA" w:rsidRPr="005720F1">
        <w:rPr>
          <w:rFonts w:ascii="Book Antiqua" w:hAnsi="Book Antiqua"/>
          <w:b/>
          <w:bCs/>
          <w:sz w:val="24"/>
          <w:szCs w:val="24"/>
        </w:rPr>
        <w:t xml:space="preserve">swoje </w:t>
      </w:r>
      <w:r>
        <w:rPr>
          <w:rFonts w:ascii="Book Antiqua" w:hAnsi="Book Antiqua"/>
          <w:b/>
          <w:bCs/>
          <w:sz w:val="24"/>
          <w:szCs w:val="24"/>
        </w:rPr>
        <w:t xml:space="preserve">roczne </w:t>
      </w:r>
      <w:r w:rsidR="004648FA" w:rsidRPr="005720F1">
        <w:rPr>
          <w:rFonts w:ascii="Book Antiqua" w:hAnsi="Book Antiqua"/>
          <w:b/>
          <w:bCs/>
          <w:sz w:val="24"/>
          <w:szCs w:val="24"/>
        </w:rPr>
        <w:t>działania z zakresu ESG. Firma wykorzystuje zieloną energię w urządzeniach aktywnych OLT,</w:t>
      </w:r>
      <w:r w:rsidR="0082675A" w:rsidRPr="005720F1">
        <w:rPr>
          <w:rFonts w:ascii="Book Antiqua" w:hAnsi="Book Antiqua"/>
          <w:b/>
          <w:bCs/>
          <w:sz w:val="24"/>
          <w:szCs w:val="24"/>
        </w:rPr>
        <w:t xml:space="preserve"> a także</w:t>
      </w:r>
      <w:r w:rsidR="004648FA" w:rsidRPr="005720F1">
        <w:rPr>
          <w:rFonts w:ascii="Book Antiqua" w:hAnsi="Book Antiqua"/>
          <w:b/>
          <w:bCs/>
          <w:sz w:val="24"/>
          <w:szCs w:val="24"/>
        </w:rPr>
        <w:t xml:space="preserve"> </w:t>
      </w:r>
      <w:r w:rsidR="00734D28" w:rsidRPr="005720F1">
        <w:rPr>
          <w:rFonts w:ascii="Book Antiqua" w:hAnsi="Book Antiqua"/>
          <w:b/>
          <w:bCs/>
          <w:sz w:val="24"/>
          <w:szCs w:val="24"/>
        </w:rPr>
        <w:t xml:space="preserve">działa na rzecz redukcji CO2 </w:t>
      </w:r>
      <w:r w:rsidR="0082675A" w:rsidRPr="005720F1">
        <w:rPr>
          <w:rFonts w:ascii="Book Antiqua" w:hAnsi="Book Antiqua"/>
          <w:b/>
          <w:bCs/>
          <w:sz w:val="24"/>
          <w:szCs w:val="24"/>
        </w:rPr>
        <w:t>swojej</w:t>
      </w:r>
      <w:r w:rsidR="00734D28" w:rsidRPr="005720F1">
        <w:rPr>
          <w:rFonts w:ascii="Book Antiqua" w:hAnsi="Book Antiqua"/>
          <w:b/>
          <w:bCs/>
          <w:sz w:val="24"/>
          <w:szCs w:val="24"/>
        </w:rPr>
        <w:t xml:space="preserve"> flo</w:t>
      </w:r>
      <w:r w:rsidR="0082675A" w:rsidRPr="005720F1">
        <w:rPr>
          <w:rFonts w:ascii="Book Antiqua" w:hAnsi="Book Antiqua"/>
          <w:b/>
          <w:bCs/>
          <w:sz w:val="24"/>
          <w:szCs w:val="24"/>
        </w:rPr>
        <w:t>ty</w:t>
      </w:r>
      <w:r w:rsidR="00734D28" w:rsidRPr="005720F1">
        <w:rPr>
          <w:rFonts w:ascii="Book Antiqua" w:hAnsi="Book Antiqua"/>
          <w:b/>
          <w:bCs/>
          <w:sz w:val="24"/>
          <w:szCs w:val="24"/>
        </w:rPr>
        <w:t xml:space="preserve"> samochodowej</w:t>
      </w:r>
      <w:r w:rsidR="004648FA" w:rsidRPr="005720F1">
        <w:rPr>
          <w:rFonts w:ascii="Book Antiqua" w:hAnsi="Book Antiqua"/>
          <w:b/>
          <w:bCs/>
          <w:sz w:val="24"/>
          <w:szCs w:val="24"/>
        </w:rPr>
        <w:t xml:space="preserve">, a w ramach programu NEXERA </w:t>
      </w:r>
      <w:proofErr w:type="spellStart"/>
      <w:r w:rsidR="004648FA" w:rsidRPr="005720F1">
        <w:rPr>
          <w:rFonts w:ascii="Book Antiqua" w:hAnsi="Book Antiqua"/>
          <w:b/>
          <w:bCs/>
          <w:sz w:val="24"/>
          <w:szCs w:val="24"/>
        </w:rPr>
        <w:t>Heroes</w:t>
      </w:r>
      <w:proofErr w:type="spellEnd"/>
      <w:r w:rsidR="004648FA" w:rsidRPr="005720F1">
        <w:rPr>
          <w:rFonts w:ascii="Book Antiqua" w:hAnsi="Book Antiqua"/>
          <w:b/>
          <w:bCs/>
          <w:sz w:val="24"/>
          <w:szCs w:val="24"/>
        </w:rPr>
        <w:t xml:space="preserve"> angażuje się we wsparcie społeczności lokalnych. W minionym roku wsparła </w:t>
      </w:r>
      <w:r w:rsidR="00A32E42" w:rsidRPr="005720F1">
        <w:rPr>
          <w:rFonts w:ascii="Book Antiqua" w:hAnsi="Book Antiqua"/>
          <w:b/>
          <w:bCs/>
          <w:sz w:val="24"/>
          <w:szCs w:val="24"/>
        </w:rPr>
        <w:t xml:space="preserve">łącznie 25 </w:t>
      </w:r>
      <w:r w:rsidR="004648FA" w:rsidRPr="005720F1">
        <w:rPr>
          <w:rFonts w:ascii="Book Antiqua" w:hAnsi="Book Antiqua"/>
          <w:b/>
          <w:bCs/>
          <w:sz w:val="24"/>
          <w:szCs w:val="24"/>
        </w:rPr>
        <w:t>organizacji i inicjatyw kwot</w:t>
      </w:r>
      <w:r w:rsidR="0082675A" w:rsidRPr="005720F1">
        <w:rPr>
          <w:rFonts w:ascii="Book Antiqua" w:hAnsi="Book Antiqua"/>
          <w:b/>
          <w:bCs/>
          <w:sz w:val="24"/>
          <w:szCs w:val="24"/>
        </w:rPr>
        <w:t>ą</w:t>
      </w:r>
      <w:r w:rsidR="00584745" w:rsidRPr="005720F1">
        <w:rPr>
          <w:rFonts w:ascii="Book Antiqua" w:hAnsi="Book Antiqua"/>
          <w:b/>
          <w:bCs/>
          <w:sz w:val="24"/>
          <w:szCs w:val="24"/>
        </w:rPr>
        <w:t xml:space="preserve"> 4</w:t>
      </w:r>
      <w:r w:rsidR="004648FA" w:rsidRPr="005720F1">
        <w:rPr>
          <w:rFonts w:ascii="Book Antiqua" w:hAnsi="Book Antiqua"/>
          <w:b/>
          <w:bCs/>
          <w:sz w:val="24"/>
          <w:szCs w:val="24"/>
        </w:rPr>
        <w:t xml:space="preserve">50 tys. zł na działania charytatywne. </w:t>
      </w:r>
    </w:p>
    <w:p w14:paraId="559ACB93" w14:textId="77777777" w:rsidR="004648FA" w:rsidRPr="005720F1" w:rsidRDefault="004648FA" w:rsidP="004648FA">
      <w:pPr>
        <w:rPr>
          <w:rFonts w:ascii="Book Antiqua" w:hAnsi="Book Antiqua"/>
          <w:b/>
          <w:bCs/>
          <w:sz w:val="24"/>
          <w:szCs w:val="24"/>
        </w:rPr>
      </w:pPr>
    </w:p>
    <w:p w14:paraId="57C10535" w14:textId="77777777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  <w:r w:rsidRPr="005720F1">
        <w:rPr>
          <w:rFonts w:ascii="Book Antiqua" w:hAnsi="Book Antiqua"/>
          <w:sz w:val="24"/>
          <w:szCs w:val="24"/>
        </w:rPr>
        <w:t xml:space="preserve">Rozwijana przez </w:t>
      </w:r>
      <w:proofErr w:type="spellStart"/>
      <w:r w:rsidRPr="005720F1">
        <w:rPr>
          <w:rFonts w:ascii="Book Antiqua" w:hAnsi="Book Antiqua"/>
          <w:sz w:val="24"/>
          <w:szCs w:val="24"/>
        </w:rPr>
        <w:t>Nexerę</w:t>
      </w:r>
      <w:proofErr w:type="spellEnd"/>
      <w:r w:rsidRPr="005720F1">
        <w:rPr>
          <w:rFonts w:ascii="Book Antiqua" w:hAnsi="Book Antiqua"/>
          <w:sz w:val="24"/>
          <w:szCs w:val="24"/>
        </w:rPr>
        <w:t xml:space="preserve"> sieć </w:t>
      </w:r>
      <w:proofErr w:type="spellStart"/>
      <w:r w:rsidRPr="005720F1">
        <w:rPr>
          <w:rFonts w:ascii="Book Antiqua" w:hAnsi="Book Antiqua"/>
          <w:sz w:val="24"/>
          <w:szCs w:val="24"/>
        </w:rPr>
        <w:t>multi</w:t>
      </w:r>
      <w:proofErr w:type="spellEnd"/>
      <w:r w:rsidRPr="005720F1">
        <w:rPr>
          <w:rFonts w:ascii="Book Antiqua" w:hAnsi="Book Antiqua"/>
          <w:sz w:val="24"/>
          <w:szCs w:val="24"/>
        </w:rPr>
        <w:t xml:space="preserve">-światłowodowa nie tylko przeciwdziała wykluczeniu cyfrowemu, ale także zużywa o 60 proc. mniej energii niż inne technologie dostępu do sieci. Infrastruktura światłowodowa wymaga również do 90 proc. mniej materiałów w porównaniu do tradycyjnych kabli miedzianych. W związku z tym </w:t>
      </w:r>
      <w:proofErr w:type="spellStart"/>
      <w:r w:rsidRPr="005720F1">
        <w:rPr>
          <w:rFonts w:ascii="Book Antiqua" w:hAnsi="Book Antiqua"/>
          <w:sz w:val="24"/>
          <w:szCs w:val="24"/>
        </w:rPr>
        <w:t>Nexera</w:t>
      </w:r>
      <w:proofErr w:type="spellEnd"/>
      <w:r w:rsidRPr="005720F1">
        <w:rPr>
          <w:rFonts w:ascii="Book Antiqua" w:hAnsi="Book Antiqua"/>
          <w:sz w:val="24"/>
          <w:szCs w:val="24"/>
        </w:rPr>
        <w:t xml:space="preserve"> zadeklarowała podjęcie działań na rzecz osiągnięcia neutralności klimatycznej do 2040 roku. </w:t>
      </w:r>
    </w:p>
    <w:p w14:paraId="1AC93715" w14:textId="77777777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</w:p>
    <w:p w14:paraId="22F1A5C3" w14:textId="77777777" w:rsidR="004648FA" w:rsidRPr="005720F1" w:rsidRDefault="004648FA" w:rsidP="004648FA">
      <w:pPr>
        <w:rPr>
          <w:rFonts w:ascii="Book Antiqua" w:eastAsia="Calibri" w:hAnsi="Book Antiqua" w:cs="Calibri"/>
          <w:b/>
          <w:bCs/>
          <w:sz w:val="24"/>
          <w:szCs w:val="24"/>
        </w:rPr>
      </w:pPr>
      <w:r w:rsidRPr="005720F1">
        <w:rPr>
          <w:rFonts w:ascii="Book Antiqua" w:eastAsia="Calibri" w:hAnsi="Book Antiqua" w:cs="Calibri"/>
          <w:b/>
          <w:bCs/>
          <w:sz w:val="24"/>
          <w:szCs w:val="24"/>
        </w:rPr>
        <w:t xml:space="preserve">Zielona energia napędza cyfryzację </w:t>
      </w:r>
    </w:p>
    <w:p w14:paraId="6988B701" w14:textId="77777777" w:rsidR="004648FA" w:rsidRPr="005720F1" w:rsidRDefault="004648FA" w:rsidP="004648FA">
      <w:pPr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B70E5B6" w14:textId="73FD1604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  <w:r w:rsidRPr="005720F1">
        <w:rPr>
          <w:rFonts w:ascii="Book Antiqua" w:hAnsi="Book Antiqua"/>
          <w:sz w:val="24"/>
          <w:szCs w:val="24"/>
        </w:rPr>
        <w:t xml:space="preserve">Już w marcu 2022 roku firma wdrożyła program wykorzystywania energii z zielonymi certyfikatami, a także zobowiązała się do zasilania swoich urządzeń aktywnych OLT energią ze źródeł niskoemisyjnych. </w:t>
      </w:r>
      <w:r w:rsidR="00CA4FC4" w:rsidRPr="005720F1">
        <w:rPr>
          <w:rFonts w:ascii="Book Antiqua" w:hAnsi="Book Antiqua"/>
          <w:sz w:val="24"/>
          <w:szCs w:val="24"/>
        </w:rPr>
        <w:t xml:space="preserve">Od </w:t>
      </w:r>
      <w:r w:rsidR="00734D28" w:rsidRPr="005720F1">
        <w:rPr>
          <w:rFonts w:ascii="Book Antiqua" w:hAnsi="Book Antiqua"/>
          <w:sz w:val="24"/>
          <w:szCs w:val="24"/>
        </w:rPr>
        <w:t>202</w:t>
      </w:r>
      <w:r w:rsidR="00CA4FC4" w:rsidRPr="005720F1">
        <w:rPr>
          <w:rFonts w:ascii="Book Antiqua" w:hAnsi="Book Antiqua"/>
          <w:sz w:val="24"/>
          <w:szCs w:val="24"/>
        </w:rPr>
        <w:t>3</w:t>
      </w:r>
      <w:r w:rsidR="00C46527" w:rsidRPr="005720F1">
        <w:rPr>
          <w:rFonts w:ascii="Book Antiqua" w:hAnsi="Book Antiqua"/>
          <w:sz w:val="24"/>
          <w:szCs w:val="24"/>
        </w:rPr>
        <w:t xml:space="preserve"> roku </w:t>
      </w:r>
      <w:r w:rsidR="007736E1" w:rsidRPr="005720F1">
        <w:rPr>
          <w:rFonts w:ascii="Book Antiqua" w:hAnsi="Book Antiqua"/>
          <w:sz w:val="24"/>
          <w:szCs w:val="24"/>
        </w:rPr>
        <w:t xml:space="preserve">w </w:t>
      </w:r>
      <w:proofErr w:type="spellStart"/>
      <w:r w:rsidR="007736E1" w:rsidRPr="005720F1">
        <w:rPr>
          <w:rFonts w:ascii="Book Antiqua" w:hAnsi="Book Antiqua"/>
          <w:sz w:val="24"/>
          <w:szCs w:val="24"/>
        </w:rPr>
        <w:t>Nexerze</w:t>
      </w:r>
      <w:proofErr w:type="spellEnd"/>
      <w:r w:rsidR="007736E1" w:rsidRPr="005720F1">
        <w:rPr>
          <w:rFonts w:ascii="Book Antiqua" w:hAnsi="Book Antiqua"/>
          <w:sz w:val="24"/>
          <w:szCs w:val="24"/>
        </w:rPr>
        <w:t xml:space="preserve"> </w:t>
      </w:r>
      <w:r w:rsidR="00C46527" w:rsidRPr="005720F1">
        <w:rPr>
          <w:rFonts w:ascii="Book Antiqua" w:hAnsi="Book Antiqua"/>
          <w:sz w:val="24"/>
          <w:szCs w:val="24"/>
        </w:rPr>
        <w:t>obowiązuj</w:t>
      </w:r>
      <w:r w:rsidR="00CA4FC4" w:rsidRPr="005720F1">
        <w:rPr>
          <w:rFonts w:ascii="Book Antiqua" w:hAnsi="Book Antiqua"/>
          <w:sz w:val="24"/>
          <w:szCs w:val="24"/>
        </w:rPr>
        <w:t>e</w:t>
      </w:r>
      <w:r w:rsidR="00C46527" w:rsidRPr="005720F1">
        <w:rPr>
          <w:rFonts w:ascii="Book Antiqua" w:hAnsi="Book Antiqua"/>
          <w:sz w:val="24"/>
          <w:szCs w:val="24"/>
        </w:rPr>
        <w:t xml:space="preserve"> </w:t>
      </w:r>
      <w:r w:rsidR="007736E1" w:rsidRPr="005720F1">
        <w:rPr>
          <w:rFonts w:ascii="Book Antiqua" w:hAnsi="Book Antiqua"/>
          <w:sz w:val="24"/>
          <w:szCs w:val="24"/>
        </w:rPr>
        <w:t xml:space="preserve">również </w:t>
      </w:r>
      <w:r w:rsidR="00C46527" w:rsidRPr="005720F1">
        <w:rPr>
          <w:rFonts w:ascii="Book Antiqua" w:hAnsi="Book Antiqua"/>
          <w:sz w:val="24"/>
          <w:szCs w:val="24"/>
        </w:rPr>
        <w:t>polityka samochod</w:t>
      </w:r>
      <w:r w:rsidR="007736E1" w:rsidRPr="005720F1">
        <w:rPr>
          <w:rFonts w:ascii="Book Antiqua" w:hAnsi="Book Antiqua"/>
          <w:sz w:val="24"/>
          <w:szCs w:val="24"/>
        </w:rPr>
        <w:t>o</w:t>
      </w:r>
      <w:r w:rsidR="00C46527" w:rsidRPr="005720F1">
        <w:rPr>
          <w:rFonts w:ascii="Book Antiqua" w:hAnsi="Book Antiqua"/>
          <w:sz w:val="24"/>
          <w:szCs w:val="24"/>
        </w:rPr>
        <w:t>wa umożliwiająca zakup</w:t>
      </w:r>
      <w:r w:rsidR="00CA4FC4" w:rsidRPr="005720F1">
        <w:rPr>
          <w:rFonts w:ascii="Book Antiqua" w:hAnsi="Book Antiqua"/>
          <w:sz w:val="24"/>
          <w:szCs w:val="24"/>
        </w:rPr>
        <w:t xml:space="preserve"> aut </w:t>
      </w:r>
      <w:r w:rsidR="007736E1" w:rsidRPr="005720F1">
        <w:rPr>
          <w:rFonts w:ascii="Book Antiqua" w:hAnsi="Book Antiqua"/>
          <w:sz w:val="24"/>
          <w:szCs w:val="24"/>
        </w:rPr>
        <w:t xml:space="preserve">wyłącznie </w:t>
      </w:r>
      <w:r w:rsidR="00CA4FC4" w:rsidRPr="005720F1">
        <w:rPr>
          <w:rFonts w:ascii="Book Antiqua" w:hAnsi="Book Antiqua"/>
          <w:sz w:val="24"/>
          <w:szCs w:val="24"/>
        </w:rPr>
        <w:t>z</w:t>
      </w:r>
      <w:r w:rsidR="00C46527" w:rsidRPr="005720F1">
        <w:rPr>
          <w:rFonts w:ascii="Book Antiqua" w:hAnsi="Book Antiqua"/>
          <w:sz w:val="24"/>
          <w:szCs w:val="24"/>
        </w:rPr>
        <w:t xml:space="preserve"> napędem hybrydowym</w:t>
      </w:r>
      <w:r w:rsidR="00CA4FC4" w:rsidRPr="005720F1">
        <w:rPr>
          <w:rFonts w:ascii="Book Antiqua" w:hAnsi="Book Antiqua"/>
          <w:sz w:val="24"/>
          <w:szCs w:val="24"/>
        </w:rPr>
        <w:t xml:space="preserve"> lub elektrycznym</w:t>
      </w:r>
      <w:r w:rsidR="00C46527" w:rsidRPr="005720F1">
        <w:rPr>
          <w:rFonts w:ascii="Book Antiqua" w:hAnsi="Book Antiqua"/>
          <w:sz w:val="24"/>
          <w:szCs w:val="24"/>
        </w:rPr>
        <w:t>.</w:t>
      </w:r>
    </w:p>
    <w:p w14:paraId="32E6D88D" w14:textId="77777777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</w:p>
    <w:p w14:paraId="25292F9D" w14:textId="74798D46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  <w:r w:rsidRPr="08091AC8">
        <w:rPr>
          <w:rFonts w:ascii="Book Antiqua" w:hAnsi="Book Antiqua"/>
          <w:sz w:val="24"/>
          <w:szCs w:val="24"/>
        </w:rPr>
        <w:t xml:space="preserve">- </w:t>
      </w:r>
      <w:r w:rsidRPr="08091AC8">
        <w:rPr>
          <w:rFonts w:ascii="Book Antiqua" w:hAnsi="Book Antiqua"/>
          <w:i/>
          <w:iCs/>
          <w:sz w:val="24"/>
          <w:szCs w:val="24"/>
        </w:rPr>
        <w:t xml:space="preserve">Obszar ESG jest nierozłącznie związany z naszym biznesem. Cyfryzacja naturalnie napędza rozwój gospodarczy i podnosi standard życia lokalnych społeczności. Łącze światłowodowe stanowi najbardziej ekologiczną technologię dostępu do </w:t>
      </w:r>
      <w:proofErr w:type="spellStart"/>
      <w:r w:rsidRPr="08091AC8">
        <w:rPr>
          <w:rFonts w:ascii="Book Antiqua" w:hAnsi="Book Antiqua"/>
          <w:i/>
          <w:iCs/>
          <w:sz w:val="24"/>
          <w:szCs w:val="24"/>
        </w:rPr>
        <w:t>internetu</w:t>
      </w:r>
      <w:proofErr w:type="spellEnd"/>
      <w:r w:rsidRPr="08091AC8">
        <w:rPr>
          <w:rFonts w:ascii="Book Antiqua" w:hAnsi="Book Antiqua"/>
          <w:i/>
          <w:iCs/>
          <w:sz w:val="24"/>
          <w:szCs w:val="24"/>
        </w:rPr>
        <w:t xml:space="preserve">. Przejście jednego abonenta na światłowód przekłada się na obniżenie zużycia energii o nawet 30 kWh rocznie. Przy milionie użytkowników oznacza to redukcję emisji CO2 o aż 25 tysięcy ton rocznie. Naszym priorytetem na rok 2024 jest </w:t>
      </w:r>
      <w:r w:rsidR="007C5FB6" w:rsidRPr="08091AC8">
        <w:rPr>
          <w:rFonts w:ascii="Book Antiqua" w:hAnsi="Book Antiqua"/>
          <w:i/>
          <w:iCs/>
          <w:sz w:val="24"/>
          <w:szCs w:val="24"/>
        </w:rPr>
        <w:t xml:space="preserve">większe skupienie </w:t>
      </w:r>
      <w:r w:rsidR="007736E1" w:rsidRPr="08091AC8">
        <w:rPr>
          <w:rFonts w:ascii="Book Antiqua" w:hAnsi="Book Antiqua"/>
          <w:i/>
          <w:iCs/>
          <w:sz w:val="24"/>
          <w:szCs w:val="24"/>
        </w:rPr>
        <w:t xml:space="preserve">się </w:t>
      </w:r>
      <w:r w:rsidR="007C5FB6" w:rsidRPr="08091AC8">
        <w:rPr>
          <w:rFonts w:ascii="Book Antiqua" w:hAnsi="Book Antiqua"/>
          <w:i/>
          <w:iCs/>
          <w:sz w:val="24"/>
          <w:szCs w:val="24"/>
        </w:rPr>
        <w:t xml:space="preserve">na łańcuchu wartości oraz </w:t>
      </w:r>
      <w:r w:rsidRPr="08091AC8">
        <w:rPr>
          <w:rFonts w:ascii="Book Antiqua" w:hAnsi="Book Antiqua"/>
          <w:i/>
          <w:iCs/>
          <w:sz w:val="24"/>
          <w:szCs w:val="24"/>
        </w:rPr>
        <w:t xml:space="preserve">ochrona bioróżnorodności na obszarach objętych naszą siecią, poprzez wprowadzanie rozwiązań </w:t>
      </w:r>
      <w:proofErr w:type="spellStart"/>
      <w:r w:rsidRPr="08091AC8">
        <w:rPr>
          <w:rFonts w:ascii="Book Antiqua" w:hAnsi="Book Antiqua"/>
          <w:i/>
          <w:iCs/>
          <w:sz w:val="24"/>
          <w:szCs w:val="24"/>
        </w:rPr>
        <w:t>prośrodowiskowych</w:t>
      </w:r>
      <w:proofErr w:type="spellEnd"/>
      <w:r w:rsidRPr="08091AC8">
        <w:rPr>
          <w:rFonts w:ascii="Book Antiqua" w:hAnsi="Book Antiqua"/>
          <w:sz w:val="24"/>
          <w:szCs w:val="24"/>
        </w:rPr>
        <w:t xml:space="preserve"> – tłumaczy </w:t>
      </w:r>
      <w:r w:rsidR="00655BD6" w:rsidRPr="08091AC8">
        <w:rPr>
          <w:rFonts w:ascii="Book Antiqua" w:hAnsi="Book Antiqua"/>
          <w:b/>
          <w:bCs/>
          <w:sz w:val="24"/>
          <w:szCs w:val="24"/>
        </w:rPr>
        <w:t>Jacek Wi</w:t>
      </w:r>
      <w:r w:rsidR="005720F1" w:rsidRPr="08091AC8">
        <w:rPr>
          <w:rFonts w:ascii="Book Antiqua" w:hAnsi="Book Antiqua"/>
          <w:b/>
          <w:bCs/>
          <w:sz w:val="24"/>
          <w:szCs w:val="24"/>
        </w:rPr>
        <w:t>ś</w:t>
      </w:r>
      <w:r w:rsidR="00655BD6" w:rsidRPr="08091AC8">
        <w:rPr>
          <w:rFonts w:ascii="Book Antiqua" w:hAnsi="Book Antiqua"/>
          <w:b/>
          <w:bCs/>
          <w:sz w:val="24"/>
          <w:szCs w:val="24"/>
        </w:rPr>
        <w:t>niewski</w:t>
      </w:r>
      <w:r w:rsidRPr="08091AC8">
        <w:rPr>
          <w:rFonts w:ascii="Book Antiqua" w:hAnsi="Book Antiqua"/>
          <w:sz w:val="24"/>
          <w:szCs w:val="24"/>
        </w:rPr>
        <w:t xml:space="preserve">, </w:t>
      </w:r>
      <w:r w:rsidR="005720F1" w:rsidRPr="08091AC8">
        <w:rPr>
          <w:rFonts w:ascii="Book Antiqua" w:hAnsi="Book Antiqua"/>
          <w:sz w:val="24"/>
          <w:szCs w:val="24"/>
        </w:rPr>
        <w:t>p</w:t>
      </w:r>
      <w:r w:rsidR="007736E1" w:rsidRPr="08091AC8">
        <w:rPr>
          <w:rFonts w:ascii="Book Antiqua" w:hAnsi="Book Antiqua"/>
          <w:sz w:val="24"/>
          <w:szCs w:val="24"/>
        </w:rPr>
        <w:t xml:space="preserve">rezes </w:t>
      </w:r>
      <w:r w:rsidR="005720F1" w:rsidRPr="08091AC8">
        <w:rPr>
          <w:rFonts w:ascii="Book Antiqua" w:hAnsi="Book Antiqua"/>
          <w:sz w:val="24"/>
          <w:szCs w:val="24"/>
        </w:rPr>
        <w:t>z</w:t>
      </w:r>
      <w:r w:rsidR="007736E1" w:rsidRPr="08091AC8">
        <w:rPr>
          <w:rFonts w:ascii="Book Antiqua" w:hAnsi="Book Antiqua"/>
          <w:sz w:val="24"/>
          <w:szCs w:val="24"/>
        </w:rPr>
        <w:t xml:space="preserve">arządu </w:t>
      </w:r>
      <w:proofErr w:type="spellStart"/>
      <w:r w:rsidRPr="08091AC8">
        <w:rPr>
          <w:rFonts w:ascii="Book Antiqua" w:hAnsi="Book Antiqua"/>
          <w:sz w:val="24"/>
          <w:szCs w:val="24"/>
        </w:rPr>
        <w:t>Nexer</w:t>
      </w:r>
      <w:r w:rsidR="5D9CA59D" w:rsidRPr="08091AC8">
        <w:rPr>
          <w:rFonts w:ascii="Book Antiqua" w:hAnsi="Book Antiqua"/>
          <w:sz w:val="24"/>
          <w:szCs w:val="24"/>
        </w:rPr>
        <w:t>y</w:t>
      </w:r>
      <w:proofErr w:type="spellEnd"/>
      <w:r w:rsidRPr="08091AC8">
        <w:rPr>
          <w:rFonts w:ascii="Book Antiqua" w:hAnsi="Book Antiqua"/>
          <w:sz w:val="24"/>
          <w:szCs w:val="24"/>
        </w:rPr>
        <w:t xml:space="preserve">. </w:t>
      </w:r>
    </w:p>
    <w:p w14:paraId="0F83516D" w14:textId="77777777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</w:p>
    <w:p w14:paraId="3814723A" w14:textId="77777777" w:rsidR="004648FA" w:rsidRPr="005720F1" w:rsidRDefault="004648FA" w:rsidP="004648FA">
      <w:pPr>
        <w:rPr>
          <w:rFonts w:ascii="Book Antiqua" w:eastAsia="Calibri" w:hAnsi="Book Antiqua" w:cs="Calibri"/>
          <w:b/>
          <w:bCs/>
          <w:sz w:val="24"/>
          <w:szCs w:val="24"/>
        </w:rPr>
      </w:pPr>
      <w:r w:rsidRPr="005720F1">
        <w:rPr>
          <w:rFonts w:ascii="Book Antiqua" w:eastAsia="Calibri" w:hAnsi="Book Antiqua" w:cs="Calibri"/>
          <w:b/>
          <w:bCs/>
          <w:sz w:val="24"/>
          <w:szCs w:val="24"/>
        </w:rPr>
        <w:t xml:space="preserve">Sieć lokalnych inicjatyw </w:t>
      </w:r>
    </w:p>
    <w:p w14:paraId="54A59F64" w14:textId="77777777" w:rsidR="004648FA" w:rsidRPr="005720F1" w:rsidRDefault="004648FA" w:rsidP="004648FA">
      <w:pPr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036EECE5" w14:textId="40D212E8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  <w:r w:rsidRPr="7B0F470F">
        <w:rPr>
          <w:rFonts w:ascii="Book Antiqua" w:hAnsi="Book Antiqua"/>
          <w:sz w:val="24"/>
          <w:szCs w:val="24"/>
        </w:rPr>
        <w:t xml:space="preserve">Pozytywny wpływ na społeczności lokalne wynika wprost z samego biznesu </w:t>
      </w:r>
      <w:proofErr w:type="spellStart"/>
      <w:r w:rsidRPr="7B0F470F">
        <w:rPr>
          <w:rFonts w:ascii="Book Antiqua" w:hAnsi="Book Antiqua"/>
          <w:sz w:val="24"/>
          <w:szCs w:val="24"/>
        </w:rPr>
        <w:t>Nexery</w:t>
      </w:r>
      <w:proofErr w:type="spellEnd"/>
      <w:r w:rsidRPr="7B0F470F">
        <w:rPr>
          <w:rFonts w:ascii="Book Antiqua" w:hAnsi="Book Antiqua"/>
          <w:sz w:val="24"/>
          <w:szCs w:val="24"/>
        </w:rPr>
        <w:t xml:space="preserve">, jakim jest </w:t>
      </w:r>
      <w:r w:rsidR="007C5FB6" w:rsidRPr="7B0F470F">
        <w:rPr>
          <w:rFonts w:ascii="Book Antiqua" w:hAnsi="Book Antiqua"/>
          <w:sz w:val="24"/>
          <w:szCs w:val="24"/>
        </w:rPr>
        <w:t xml:space="preserve">budowa </w:t>
      </w:r>
      <w:r w:rsidRPr="7B0F470F">
        <w:rPr>
          <w:rFonts w:ascii="Book Antiqua" w:hAnsi="Book Antiqua"/>
          <w:sz w:val="24"/>
          <w:szCs w:val="24"/>
        </w:rPr>
        <w:t xml:space="preserve">sieci </w:t>
      </w:r>
      <w:proofErr w:type="spellStart"/>
      <w:r w:rsidRPr="7B0F470F">
        <w:rPr>
          <w:rFonts w:ascii="Book Antiqua" w:hAnsi="Book Antiqua"/>
          <w:sz w:val="24"/>
          <w:szCs w:val="24"/>
        </w:rPr>
        <w:t>multi</w:t>
      </w:r>
      <w:proofErr w:type="spellEnd"/>
      <w:r w:rsidRPr="7B0F470F">
        <w:rPr>
          <w:rFonts w:ascii="Book Antiqua" w:hAnsi="Book Antiqua"/>
          <w:sz w:val="24"/>
          <w:szCs w:val="24"/>
        </w:rPr>
        <w:t xml:space="preserve">-światłowodowych w regionach Polski dotkniętych cyfrowym </w:t>
      </w:r>
      <w:r w:rsidRPr="7B0F470F">
        <w:rPr>
          <w:rFonts w:ascii="Book Antiqua" w:hAnsi="Book Antiqua"/>
          <w:sz w:val="24"/>
          <w:szCs w:val="24"/>
        </w:rPr>
        <w:lastRenderedPageBreak/>
        <w:t xml:space="preserve">wykluczeniem, co przyczynia się do dynamicznego rozwoju gospodarki i podnoszenia jakości życia, szczególnie w mniejszych miejscowościach. </w:t>
      </w:r>
      <w:r w:rsidR="605EE8C0" w:rsidRPr="7B0F470F">
        <w:rPr>
          <w:rFonts w:ascii="Book Antiqua" w:hAnsi="Book Antiqua"/>
          <w:sz w:val="24"/>
          <w:szCs w:val="24"/>
        </w:rPr>
        <w:t>Obecnie</w:t>
      </w:r>
      <w:r w:rsidR="5C93CEDE" w:rsidRPr="7B0F470F">
        <w:rPr>
          <w:rFonts w:ascii="Book Antiqua" w:hAnsi="Book Antiqua"/>
          <w:sz w:val="24"/>
          <w:szCs w:val="24"/>
        </w:rPr>
        <w:t xml:space="preserve"> </w:t>
      </w:r>
      <w:r w:rsidRPr="7B0F470F">
        <w:rPr>
          <w:rFonts w:ascii="Book Antiqua" w:hAnsi="Book Antiqua"/>
          <w:sz w:val="24"/>
          <w:szCs w:val="24"/>
        </w:rPr>
        <w:t>Firma do końca 2023 roku stworzyła infrastrukturę zapewniającą dostęp do światłowodu dla ponad 680 tysięcy gospodarstw domowych w niemal 5 tysiącach miejscowości w Polsce. Prowadzi również autorskie badania Regiony NEXERY, badające</w:t>
      </w:r>
      <w:r w:rsidR="007C5FB6" w:rsidRPr="7B0F470F">
        <w:rPr>
          <w:rFonts w:ascii="Book Antiqua" w:hAnsi="Book Antiqua"/>
          <w:sz w:val="24"/>
          <w:szCs w:val="24"/>
        </w:rPr>
        <w:t xml:space="preserve"> wpływ społeczny i zachodzące zmiany, w tym</w:t>
      </w:r>
      <w:r w:rsidR="007736E1" w:rsidRPr="7B0F470F">
        <w:rPr>
          <w:rFonts w:ascii="Book Antiqua" w:hAnsi="Book Antiqua"/>
          <w:sz w:val="24"/>
          <w:szCs w:val="24"/>
        </w:rPr>
        <w:t xml:space="preserve"> </w:t>
      </w:r>
      <w:r w:rsidRPr="7B0F470F">
        <w:rPr>
          <w:rFonts w:ascii="Book Antiqua" w:hAnsi="Book Antiqua"/>
          <w:sz w:val="24"/>
          <w:szCs w:val="24"/>
        </w:rPr>
        <w:t>cyfrowe preferencje mieszkańców</w:t>
      </w:r>
      <w:r w:rsidR="007736E1" w:rsidRPr="7B0F470F">
        <w:rPr>
          <w:rFonts w:ascii="Book Antiqua" w:hAnsi="Book Antiqua"/>
          <w:sz w:val="24"/>
          <w:szCs w:val="24"/>
        </w:rPr>
        <w:t>. S</w:t>
      </w:r>
      <w:r w:rsidRPr="7B0F470F">
        <w:rPr>
          <w:rFonts w:ascii="Book Antiqua" w:hAnsi="Book Antiqua"/>
          <w:sz w:val="24"/>
          <w:szCs w:val="24"/>
        </w:rPr>
        <w:t xml:space="preserve">półka wspiera </w:t>
      </w:r>
      <w:r w:rsidR="007736E1" w:rsidRPr="7B0F470F">
        <w:rPr>
          <w:rFonts w:ascii="Book Antiqua" w:hAnsi="Book Antiqua"/>
          <w:sz w:val="24"/>
          <w:szCs w:val="24"/>
        </w:rPr>
        <w:t xml:space="preserve">też </w:t>
      </w:r>
      <w:r w:rsidRPr="7B0F470F">
        <w:rPr>
          <w:rFonts w:ascii="Book Antiqua" w:hAnsi="Book Antiqua"/>
          <w:sz w:val="24"/>
          <w:szCs w:val="24"/>
        </w:rPr>
        <w:t xml:space="preserve">lokalne społeczności i organizacje charytatywne poprzez program NEXERA </w:t>
      </w:r>
      <w:proofErr w:type="spellStart"/>
      <w:r w:rsidRPr="7B0F470F">
        <w:rPr>
          <w:rFonts w:ascii="Book Antiqua" w:hAnsi="Book Antiqua"/>
          <w:sz w:val="24"/>
          <w:szCs w:val="24"/>
        </w:rPr>
        <w:t>Heroes</w:t>
      </w:r>
      <w:proofErr w:type="spellEnd"/>
      <w:r w:rsidRPr="7B0F470F">
        <w:rPr>
          <w:rFonts w:ascii="Book Antiqua" w:hAnsi="Book Antiqua"/>
          <w:sz w:val="24"/>
          <w:szCs w:val="24"/>
        </w:rPr>
        <w:t xml:space="preserve">. W ubiegłym roku wsparcie otrzymało aż </w:t>
      </w:r>
      <w:r w:rsidR="007736E1" w:rsidRPr="7B0F470F">
        <w:rPr>
          <w:rFonts w:ascii="Book Antiqua" w:hAnsi="Book Antiqua"/>
          <w:sz w:val="24"/>
          <w:szCs w:val="24"/>
        </w:rPr>
        <w:t>25</w:t>
      </w:r>
      <w:r w:rsidRPr="7B0F470F">
        <w:rPr>
          <w:rFonts w:ascii="Book Antiqua" w:hAnsi="Book Antiqua"/>
          <w:sz w:val="24"/>
          <w:szCs w:val="24"/>
        </w:rPr>
        <w:t xml:space="preserve"> organizacji i inicjatyw, a jego łączna kwota przekazana na cele charytatywne wyniosła</w:t>
      </w:r>
      <w:r w:rsidR="005720F1" w:rsidRPr="7B0F470F">
        <w:rPr>
          <w:rFonts w:ascii="Book Antiqua" w:hAnsi="Book Antiqua"/>
          <w:sz w:val="24"/>
          <w:szCs w:val="24"/>
        </w:rPr>
        <w:t xml:space="preserve"> </w:t>
      </w:r>
      <w:r w:rsidRPr="7B0F470F">
        <w:rPr>
          <w:rFonts w:ascii="Book Antiqua" w:hAnsi="Book Antiqua"/>
          <w:sz w:val="24"/>
          <w:szCs w:val="24"/>
        </w:rPr>
        <w:t xml:space="preserve">około </w:t>
      </w:r>
      <w:r w:rsidR="007736E1" w:rsidRPr="7B0F470F">
        <w:rPr>
          <w:rFonts w:ascii="Book Antiqua" w:hAnsi="Book Antiqua"/>
          <w:sz w:val="24"/>
          <w:szCs w:val="24"/>
        </w:rPr>
        <w:t>4</w:t>
      </w:r>
      <w:r w:rsidRPr="7B0F470F">
        <w:rPr>
          <w:rFonts w:ascii="Book Antiqua" w:hAnsi="Book Antiqua"/>
          <w:sz w:val="24"/>
          <w:szCs w:val="24"/>
        </w:rPr>
        <w:t xml:space="preserve">50 tysięcy złotych. Firma zrealizowała także program pomocy humanitarnej </w:t>
      </w:r>
      <w:proofErr w:type="spellStart"/>
      <w:r w:rsidRPr="7B0F470F">
        <w:rPr>
          <w:rFonts w:ascii="Book Antiqua" w:hAnsi="Book Antiqua"/>
          <w:sz w:val="24"/>
          <w:szCs w:val="24"/>
        </w:rPr>
        <w:t>NEXtHOME</w:t>
      </w:r>
      <w:proofErr w:type="spellEnd"/>
      <w:r w:rsidRPr="7B0F470F">
        <w:rPr>
          <w:rFonts w:ascii="Book Antiqua" w:hAnsi="Book Antiqua"/>
          <w:sz w:val="24"/>
          <w:szCs w:val="24"/>
        </w:rPr>
        <w:t xml:space="preserve">, wspierający uchodźców z Ukrainy, a od 2022 roku </w:t>
      </w:r>
      <w:proofErr w:type="spellStart"/>
      <w:r w:rsidRPr="7B0F470F">
        <w:rPr>
          <w:rFonts w:ascii="Book Antiqua" w:hAnsi="Book Antiqua"/>
          <w:sz w:val="24"/>
          <w:szCs w:val="24"/>
        </w:rPr>
        <w:t>Nexera</w:t>
      </w:r>
      <w:proofErr w:type="spellEnd"/>
      <w:r w:rsidRPr="7B0F470F">
        <w:rPr>
          <w:rFonts w:ascii="Book Antiqua" w:hAnsi="Book Antiqua"/>
          <w:sz w:val="24"/>
          <w:szCs w:val="24"/>
        </w:rPr>
        <w:t xml:space="preserve"> uczestniczy w projekcie UA4UA, pomagającym osobom z Ukrainy w nauce języka polskiego online.</w:t>
      </w:r>
    </w:p>
    <w:p w14:paraId="7574A05D" w14:textId="77777777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</w:p>
    <w:p w14:paraId="719B4D05" w14:textId="53F17C64" w:rsidR="00A32E42" w:rsidRPr="005720F1" w:rsidRDefault="004648FA" w:rsidP="00A32E42">
      <w:pPr>
        <w:rPr>
          <w:rFonts w:ascii="Book Antiqua" w:hAnsi="Book Antiqua"/>
          <w:sz w:val="24"/>
          <w:szCs w:val="24"/>
        </w:rPr>
      </w:pPr>
      <w:r w:rsidRPr="7B0F470F">
        <w:rPr>
          <w:rFonts w:ascii="Book Antiqua" w:hAnsi="Book Antiqua"/>
          <w:sz w:val="24"/>
          <w:szCs w:val="24"/>
        </w:rPr>
        <w:t xml:space="preserve">- </w:t>
      </w:r>
      <w:r w:rsidRPr="7B0F470F">
        <w:rPr>
          <w:rFonts w:ascii="Book Antiqua" w:hAnsi="Book Antiqua"/>
          <w:i/>
          <w:iCs/>
          <w:sz w:val="24"/>
          <w:szCs w:val="24"/>
        </w:rPr>
        <w:t>Jesteśmy firmą zobowiązaną do tworzenia wartości długoterminowej. Uczyniliśmy kwestie ESG  częścią strategii przedsiębiorstwa i wyznacznikiem naszego rozwoju. Wszystkie działania z zakresu odpowiedzialnego zarządzania prowadzimy opierając się na Strategii Odpowiedzialnego Biznesu, która wyznacza kierunki działań wdrażających zasady</w:t>
      </w:r>
      <w:r w:rsidR="00EE4C3C" w:rsidRPr="7B0F470F">
        <w:rPr>
          <w:rFonts w:ascii="Book Antiqua" w:hAnsi="Book Antiqua"/>
          <w:i/>
          <w:iCs/>
          <w:sz w:val="24"/>
          <w:szCs w:val="24"/>
        </w:rPr>
        <w:t xml:space="preserve"> </w:t>
      </w:r>
      <w:r w:rsidR="009D3463" w:rsidRPr="7B0F470F">
        <w:rPr>
          <w:rFonts w:ascii="Book Antiqua" w:hAnsi="Book Antiqua"/>
          <w:i/>
          <w:iCs/>
          <w:sz w:val="24"/>
          <w:szCs w:val="24"/>
        </w:rPr>
        <w:t xml:space="preserve">środowiskowej, społecznej i korporacyjnej </w:t>
      </w:r>
      <w:r w:rsidRPr="7B0F470F">
        <w:rPr>
          <w:rFonts w:ascii="Book Antiqua" w:hAnsi="Book Antiqua"/>
          <w:i/>
          <w:iCs/>
          <w:sz w:val="24"/>
          <w:szCs w:val="24"/>
        </w:rPr>
        <w:t>odpowiedzialności biznesu we wszystkich obszarach naszej działalności</w:t>
      </w:r>
      <w:r w:rsidRPr="7B0F470F">
        <w:rPr>
          <w:rFonts w:ascii="Book Antiqua" w:hAnsi="Book Antiqua"/>
          <w:sz w:val="24"/>
          <w:szCs w:val="24"/>
        </w:rPr>
        <w:t xml:space="preserve"> – komentuje </w:t>
      </w:r>
      <w:r w:rsidR="00655BD6" w:rsidRPr="7B0F470F">
        <w:rPr>
          <w:rFonts w:ascii="Book Antiqua" w:hAnsi="Book Antiqua"/>
          <w:sz w:val="24"/>
          <w:szCs w:val="24"/>
        </w:rPr>
        <w:t>Justyna Chm</w:t>
      </w:r>
      <w:r w:rsidR="5B095D93" w:rsidRPr="7B0F470F">
        <w:rPr>
          <w:rFonts w:ascii="Book Antiqua" w:hAnsi="Book Antiqua"/>
          <w:sz w:val="24"/>
          <w:szCs w:val="24"/>
        </w:rPr>
        <w:t>i</w:t>
      </w:r>
      <w:r w:rsidR="00655BD6" w:rsidRPr="7B0F470F">
        <w:rPr>
          <w:rFonts w:ascii="Book Antiqua" w:hAnsi="Book Antiqua"/>
          <w:sz w:val="24"/>
          <w:szCs w:val="24"/>
        </w:rPr>
        <w:t>elewska</w:t>
      </w:r>
      <w:r w:rsidRPr="7B0F470F">
        <w:rPr>
          <w:rFonts w:ascii="Book Antiqua" w:hAnsi="Book Antiqua"/>
          <w:sz w:val="24"/>
          <w:szCs w:val="24"/>
        </w:rPr>
        <w:t xml:space="preserve">, </w:t>
      </w:r>
      <w:r w:rsidR="009D3463" w:rsidRPr="7B0F470F">
        <w:rPr>
          <w:rFonts w:ascii="Book Antiqua" w:hAnsi="Book Antiqua"/>
          <w:color w:val="1C1C1C"/>
          <w:sz w:val="24"/>
          <w:szCs w:val="24"/>
        </w:rPr>
        <w:t xml:space="preserve">odpowiedzialna w </w:t>
      </w:r>
      <w:proofErr w:type="spellStart"/>
      <w:r w:rsidR="009D3463" w:rsidRPr="7B0F470F">
        <w:rPr>
          <w:rFonts w:ascii="Book Antiqua" w:hAnsi="Book Antiqua"/>
          <w:color w:val="1C1C1C"/>
          <w:sz w:val="24"/>
          <w:szCs w:val="24"/>
        </w:rPr>
        <w:t>Nexerze</w:t>
      </w:r>
      <w:proofErr w:type="spellEnd"/>
      <w:r w:rsidR="009D3463" w:rsidRPr="7B0F470F">
        <w:rPr>
          <w:rFonts w:ascii="Book Antiqua" w:hAnsi="Book Antiqua"/>
          <w:color w:val="1C1C1C"/>
          <w:sz w:val="24"/>
          <w:szCs w:val="24"/>
        </w:rPr>
        <w:t xml:space="preserve"> za strategiczne doradztwo w obszarze ESG</w:t>
      </w:r>
      <w:r w:rsidRPr="7B0F470F">
        <w:rPr>
          <w:rFonts w:ascii="Book Antiqua" w:hAnsi="Book Antiqua"/>
          <w:sz w:val="24"/>
          <w:szCs w:val="24"/>
        </w:rPr>
        <w:t xml:space="preserve">. </w:t>
      </w:r>
    </w:p>
    <w:p w14:paraId="26D3A6E6" w14:textId="77777777" w:rsidR="004648FA" w:rsidRPr="005720F1" w:rsidRDefault="004648FA" w:rsidP="004648FA">
      <w:pPr>
        <w:rPr>
          <w:rFonts w:ascii="Book Antiqua" w:hAnsi="Book Antiqua"/>
          <w:sz w:val="24"/>
          <w:szCs w:val="24"/>
        </w:rPr>
      </w:pPr>
    </w:p>
    <w:p w14:paraId="222B9A84" w14:textId="77777777" w:rsidR="004648FA" w:rsidRPr="005720F1" w:rsidRDefault="004648FA" w:rsidP="004648FA">
      <w:pPr>
        <w:rPr>
          <w:rFonts w:ascii="Book Antiqua" w:eastAsia="Calibri" w:hAnsi="Book Antiqua" w:cs="Calibri"/>
          <w:b/>
          <w:bCs/>
          <w:sz w:val="24"/>
          <w:szCs w:val="24"/>
        </w:rPr>
      </w:pPr>
      <w:r w:rsidRPr="005720F1">
        <w:rPr>
          <w:rFonts w:ascii="Book Antiqua" w:eastAsia="Calibri" w:hAnsi="Book Antiqua" w:cs="Calibri"/>
          <w:b/>
          <w:bCs/>
          <w:sz w:val="24"/>
          <w:szCs w:val="24"/>
        </w:rPr>
        <w:t xml:space="preserve">Cyfrowy rozwój w dobrych rękach </w:t>
      </w:r>
    </w:p>
    <w:p w14:paraId="1778699A" w14:textId="77777777" w:rsidR="004648FA" w:rsidRPr="005720F1" w:rsidRDefault="004648FA" w:rsidP="004648FA">
      <w:pPr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7DD38674" w14:textId="7D334C48" w:rsidR="004648FA" w:rsidRDefault="004648FA" w:rsidP="00FE3DF7">
      <w:pPr>
        <w:jc w:val="left"/>
      </w:pPr>
      <w:proofErr w:type="spellStart"/>
      <w:r w:rsidRPr="7B0F470F">
        <w:rPr>
          <w:rFonts w:ascii="Book Antiqua" w:hAnsi="Book Antiqua"/>
          <w:sz w:val="24"/>
          <w:szCs w:val="24"/>
        </w:rPr>
        <w:t>Nexera</w:t>
      </w:r>
      <w:proofErr w:type="spellEnd"/>
      <w:r w:rsidRPr="7B0F470F">
        <w:rPr>
          <w:rFonts w:ascii="Book Antiqua" w:hAnsi="Book Antiqua"/>
          <w:sz w:val="24"/>
          <w:szCs w:val="24"/>
        </w:rPr>
        <w:t xml:space="preserve"> konsekwentnie realizuje założenia ESG również w obszarze ładu korporacyjnego poprzez liczn</w:t>
      </w:r>
      <w:r w:rsidR="00EE4C3C" w:rsidRPr="7B0F470F">
        <w:rPr>
          <w:rFonts w:ascii="Book Antiqua" w:hAnsi="Book Antiqua"/>
          <w:sz w:val="24"/>
          <w:szCs w:val="24"/>
        </w:rPr>
        <w:t>i</w:t>
      </w:r>
      <w:r w:rsidRPr="7B0F470F">
        <w:rPr>
          <w:rFonts w:ascii="Book Antiqua" w:hAnsi="Book Antiqua"/>
          <w:sz w:val="24"/>
          <w:szCs w:val="24"/>
        </w:rPr>
        <w:t>e</w:t>
      </w:r>
      <w:r w:rsidR="00EE4C3C" w:rsidRPr="7B0F470F">
        <w:rPr>
          <w:rFonts w:ascii="Book Antiqua" w:hAnsi="Book Antiqua"/>
          <w:sz w:val="24"/>
          <w:szCs w:val="24"/>
        </w:rPr>
        <w:t xml:space="preserve"> wdrożone</w:t>
      </w:r>
      <w:r w:rsidRPr="7B0F470F">
        <w:rPr>
          <w:rFonts w:ascii="Book Antiqua" w:hAnsi="Book Antiqua"/>
          <w:sz w:val="24"/>
          <w:szCs w:val="24"/>
        </w:rPr>
        <w:t xml:space="preserve"> polityki i </w:t>
      </w:r>
      <w:r w:rsidR="00EE4C3C" w:rsidRPr="7B0F470F">
        <w:rPr>
          <w:rFonts w:ascii="Book Antiqua" w:hAnsi="Book Antiqua"/>
          <w:sz w:val="24"/>
          <w:szCs w:val="24"/>
        </w:rPr>
        <w:t xml:space="preserve">obowiązujące </w:t>
      </w:r>
      <w:r w:rsidRPr="7B0F470F">
        <w:rPr>
          <w:rFonts w:ascii="Book Antiqua" w:hAnsi="Book Antiqua"/>
          <w:sz w:val="24"/>
          <w:szCs w:val="24"/>
        </w:rPr>
        <w:t xml:space="preserve">programy służące wsparciu pracowników. </w:t>
      </w:r>
      <w:r w:rsidR="00EE4C3C" w:rsidRPr="7B0F470F">
        <w:rPr>
          <w:rFonts w:ascii="Book Antiqua" w:hAnsi="Book Antiqua"/>
          <w:sz w:val="24"/>
          <w:szCs w:val="24"/>
        </w:rPr>
        <w:t xml:space="preserve">NEXERA posiada mapę talentów wg. Gallupa, która wspiera indywidulany rozwój, ale zarazem </w:t>
      </w:r>
      <w:r w:rsidR="006954D4" w:rsidRPr="7B0F470F">
        <w:rPr>
          <w:rFonts w:ascii="Book Antiqua" w:hAnsi="Book Antiqua"/>
          <w:sz w:val="24"/>
          <w:szCs w:val="24"/>
        </w:rPr>
        <w:t xml:space="preserve">budowanie mocnych relacji w zespołach i odpowiedzialnych organizacjach. Inwestycje w rozwój pracowników to także regularne szkolenia, których łączna liczba godzin wyniosła imponujące 8472. Dzięki </w:t>
      </w:r>
      <w:r w:rsidR="009D3463" w:rsidRPr="7B0F470F">
        <w:rPr>
          <w:rFonts w:ascii="Book Antiqua" w:hAnsi="Book Antiqua"/>
          <w:sz w:val="24"/>
          <w:szCs w:val="24"/>
        </w:rPr>
        <w:t>r</w:t>
      </w:r>
      <w:r w:rsidRPr="7B0F470F">
        <w:rPr>
          <w:rFonts w:ascii="Book Antiqua" w:hAnsi="Book Antiqua"/>
          <w:sz w:val="24"/>
          <w:szCs w:val="24"/>
        </w:rPr>
        <w:t>egularnej ocenie za pomocą badania</w:t>
      </w:r>
      <w:r w:rsidR="006954D4" w:rsidRPr="7B0F470F">
        <w:rPr>
          <w:rFonts w:ascii="Book Antiqua" w:hAnsi="Book Antiqua"/>
          <w:sz w:val="24"/>
          <w:szCs w:val="24"/>
        </w:rPr>
        <w:t xml:space="preserve"> klimatu organizacji przy użyciu narzędzi</w:t>
      </w:r>
      <w:r w:rsidRPr="7B0F470F">
        <w:rPr>
          <w:rFonts w:ascii="Book Antiqua" w:hAnsi="Book Antiqua"/>
          <w:sz w:val="24"/>
          <w:szCs w:val="24"/>
        </w:rPr>
        <w:t xml:space="preserve"> Gallup Q12</w:t>
      </w:r>
      <w:r w:rsidR="006954D4" w:rsidRPr="7B0F470F">
        <w:rPr>
          <w:rFonts w:ascii="Book Antiqua" w:hAnsi="Book Antiqua"/>
          <w:sz w:val="24"/>
          <w:szCs w:val="24"/>
        </w:rPr>
        <w:t xml:space="preserve"> widoczny jest systematyczny wzrost</w:t>
      </w:r>
      <w:r w:rsidR="009D3463" w:rsidRPr="7B0F470F">
        <w:rPr>
          <w:rFonts w:ascii="Book Antiqua" w:hAnsi="Book Antiqua"/>
          <w:sz w:val="24"/>
          <w:szCs w:val="24"/>
        </w:rPr>
        <w:t xml:space="preserve"> w</w:t>
      </w:r>
      <w:r w:rsidR="006954D4" w:rsidRPr="7B0F470F">
        <w:rPr>
          <w:rFonts w:ascii="Book Antiqua" w:hAnsi="Book Antiqua"/>
          <w:sz w:val="24"/>
          <w:szCs w:val="24"/>
        </w:rPr>
        <w:t>yników, który w</w:t>
      </w:r>
      <w:r w:rsidR="005720F1" w:rsidRPr="7B0F470F">
        <w:rPr>
          <w:rFonts w:ascii="Book Antiqua" w:hAnsi="Book Antiqua"/>
          <w:sz w:val="24"/>
          <w:szCs w:val="24"/>
        </w:rPr>
        <w:t xml:space="preserve"> </w:t>
      </w:r>
      <w:r w:rsidRPr="7B0F470F">
        <w:rPr>
          <w:rFonts w:ascii="Book Antiqua" w:hAnsi="Book Antiqua"/>
          <w:sz w:val="24"/>
          <w:szCs w:val="24"/>
        </w:rPr>
        <w:t xml:space="preserve">2023 roku wyniósł 8,9 w 10-punktowej skali.  </w:t>
      </w:r>
      <w:r>
        <w:br/>
      </w:r>
      <w:r w:rsidRPr="00FE3DF7">
        <w:rPr>
          <w:rFonts w:ascii="Book Antiqua" w:hAnsi="Book Antiqua"/>
          <w:sz w:val="24"/>
          <w:szCs w:val="24"/>
        </w:rPr>
        <w:br/>
      </w:r>
      <w:r w:rsidR="00FE3DF7" w:rsidRPr="00FE3DF7">
        <w:rPr>
          <w:rFonts w:ascii="Book Antiqua" w:hAnsi="Book Antiqua"/>
          <w:b/>
          <w:bCs/>
          <w:sz w:val="24"/>
          <w:szCs w:val="24"/>
        </w:rPr>
        <w:t>Cały raport dostępny tutaj:</w:t>
      </w:r>
      <w:r w:rsidR="00FE3DF7" w:rsidRPr="00FE3DF7">
        <w:rPr>
          <w:rFonts w:ascii="Book Antiqua" w:hAnsi="Book Antiqua"/>
          <w:sz w:val="24"/>
          <w:szCs w:val="24"/>
        </w:rPr>
        <w:br/>
      </w:r>
      <w:hyperlink r:id="rId10" w:history="1">
        <w:r w:rsidR="00FE3DF7" w:rsidRPr="00FE3DF7">
          <w:rPr>
            <w:rStyle w:val="Hipercze"/>
            <w:rFonts w:ascii="Book Antiqua" w:hAnsi="Book Antiqua"/>
            <w:sz w:val="24"/>
            <w:szCs w:val="24"/>
          </w:rPr>
          <w:t xml:space="preserve">Raport ZR | </w:t>
        </w:r>
        <w:proofErr w:type="spellStart"/>
        <w:r w:rsidR="00FE3DF7" w:rsidRPr="00FE3DF7">
          <w:rPr>
            <w:rStyle w:val="Hipercze"/>
            <w:rFonts w:ascii="Book Antiqua" w:hAnsi="Book Antiqua"/>
            <w:sz w:val="24"/>
            <w:szCs w:val="24"/>
          </w:rPr>
          <w:t>Nexera</w:t>
        </w:r>
        <w:proofErr w:type="spellEnd"/>
      </w:hyperlink>
      <w:r w:rsidR="00FE3DF7">
        <w:t xml:space="preserve"> </w:t>
      </w:r>
    </w:p>
    <w:p w14:paraId="27600B64" w14:textId="77777777" w:rsidR="00FE3DF7" w:rsidRDefault="00FE3DF7" w:rsidP="7B0F470F"/>
    <w:p w14:paraId="1C5C313A" w14:textId="77777777" w:rsidR="00FE3DF7" w:rsidRPr="00DD5629" w:rsidRDefault="00FE3DF7" w:rsidP="7B0F470F"/>
    <w:p w14:paraId="23A69CF6" w14:textId="77777777" w:rsidR="004648FA" w:rsidRDefault="004648FA" w:rsidP="00464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***</w:t>
      </w: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</w:rPr>
        <w:br/>
      </w:r>
      <w:r>
        <w:rPr>
          <w:rStyle w:val="normaltextrun"/>
          <w:rFonts w:ascii="Arial" w:hAnsi="Arial" w:cs="Arial"/>
          <w:b/>
          <w:bCs/>
          <w:sz w:val="18"/>
          <w:szCs w:val="18"/>
        </w:rPr>
        <w:t>O firmie NEXERA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9E04409" w14:textId="77777777" w:rsidR="004648FA" w:rsidRDefault="004648FA" w:rsidP="00464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3B9EEFBA" w14:textId="72FFF230" w:rsidR="004648FA" w:rsidRDefault="004648FA" w:rsidP="7B0F47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8"/>
          <w:szCs w:val="18"/>
        </w:rPr>
      </w:pPr>
      <w:proofErr w:type="spellStart"/>
      <w:r w:rsidRPr="7B0F470F">
        <w:rPr>
          <w:rStyle w:val="normaltextrun"/>
          <w:rFonts w:ascii="Arial" w:hAnsi="Arial" w:cs="Arial"/>
          <w:sz w:val="18"/>
          <w:szCs w:val="18"/>
        </w:rPr>
        <w:t>Nexera</w:t>
      </w:r>
      <w:proofErr w:type="spellEnd"/>
      <w:r w:rsidRPr="7B0F470F">
        <w:rPr>
          <w:rStyle w:val="normaltextrun"/>
          <w:rFonts w:ascii="Arial" w:hAnsi="Arial" w:cs="Arial"/>
          <w:sz w:val="18"/>
          <w:szCs w:val="18"/>
        </w:rPr>
        <w:t xml:space="preserve"> to jeden z wiodących w Polsce dostawców </w:t>
      </w:r>
      <w:proofErr w:type="spellStart"/>
      <w:r w:rsidRPr="7B0F470F">
        <w:rPr>
          <w:rStyle w:val="normaltextrun"/>
          <w:rFonts w:ascii="Arial" w:hAnsi="Arial" w:cs="Arial"/>
          <w:sz w:val="18"/>
          <w:szCs w:val="18"/>
        </w:rPr>
        <w:t>multi</w:t>
      </w:r>
      <w:proofErr w:type="spellEnd"/>
      <w:r w:rsidRPr="7B0F470F">
        <w:rPr>
          <w:rStyle w:val="normaltextrun"/>
          <w:rFonts w:ascii="Arial" w:hAnsi="Arial" w:cs="Arial"/>
          <w:sz w:val="18"/>
          <w:szCs w:val="18"/>
        </w:rPr>
        <w:t xml:space="preserve">-światłowodu o wysokiej przepustowości (min. 300 </w:t>
      </w:r>
      <w:proofErr w:type="spellStart"/>
      <w:r w:rsidRPr="7B0F470F">
        <w:rPr>
          <w:rStyle w:val="normaltextrun"/>
          <w:rFonts w:ascii="Arial" w:hAnsi="Arial" w:cs="Arial"/>
          <w:sz w:val="18"/>
          <w:szCs w:val="18"/>
        </w:rPr>
        <w:t>Mb</w:t>
      </w:r>
      <w:proofErr w:type="spellEnd"/>
      <w:r w:rsidRPr="7B0F470F">
        <w:rPr>
          <w:rStyle w:val="normaltextrun"/>
          <w:rFonts w:ascii="Arial" w:hAnsi="Arial" w:cs="Arial"/>
          <w:sz w:val="18"/>
          <w:szCs w:val="18"/>
        </w:rPr>
        <w:t>/s). Udziałowc</w:t>
      </w:r>
      <w:r w:rsidR="54AFF408" w:rsidRPr="7B0F470F">
        <w:rPr>
          <w:rStyle w:val="normaltextrun"/>
          <w:rFonts w:ascii="Arial" w:hAnsi="Arial" w:cs="Arial"/>
          <w:sz w:val="18"/>
          <w:szCs w:val="18"/>
        </w:rPr>
        <w:t>em</w:t>
      </w:r>
      <w:r w:rsidRPr="7B0F470F">
        <w:rPr>
          <w:rStyle w:val="normaltextrun"/>
          <w:rFonts w:ascii="Arial" w:hAnsi="Arial" w:cs="Arial"/>
          <w:sz w:val="18"/>
          <w:szCs w:val="18"/>
        </w:rPr>
        <w:t xml:space="preserve"> </w:t>
      </w:r>
      <w:proofErr w:type="spellStart"/>
      <w:r w:rsidRPr="7B0F470F">
        <w:rPr>
          <w:rStyle w:val="normaltextrun"/>
          <w:rFonts w:ascii="Arial" w:hAnsi="Arial" w:cs="Arial"/>
          <w:sz w:val="18"/>
          <w:szCs w:val="18"/>
        </w:rPr>
        <w:t>Nexery</w:t>
      </w:r>
      <w:proofErr w:type="spellEnd"/>
      <w:r w:rsidRPr="7B0F470F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6D0EAE3D" w:rsidRPr="7B0F470F">
        <w:rPr>
          <w:rStyle w:val="normaltextrun"/>
          <w:rFonts w:ascii="Arial" w:hAnsi="Arial" w:cs="Arial"/>
          <w:sz w:val="18"/>
          <w:szCs w:val="18"/>
        </w:rPr>
        <w:t>jest</w:t>
      </w:r>
      <w:r w:rsidRPr="7B0F470F">
        <w:rPr>
          <w:rStyle w:val="normaltextrun"/>
          <w:rFonts w:ascii="Arial" w:hAnsi="Arial" w:cs="Arial"/>
          <w:sz w:val="18"/>
          <w:szCs w:val="18"/>
        </w:rPr>
        <w:t xml:space="preserve"> firm</w:t>
      </w:r>
      <w:r w:rsidR="5A19CAF2" w:rsidRPr="7B0F470F">
        <w:rPr>
          <w:rStyle w:val="normaltextrun"/>
          <w:rFonts w:ascii="Arial" w:hAnsi="Arial" w:cs="Arial"/>
          <w:sz w:val="18"/>
          <w:szCs w:val="18"/>
        </w:rPr>
        <w:t>a</w:t>
      </w:r>
      <w:r w:rsidRPr="7B0F470F">
        <w:rPr>
          <w:rStyle w:val="normaltextrun"/>
          <w:rFonts w:ascii="Arial" w:hAnsi="Arial" w:cs="Arial"/>
          <w:sz w:val="18"/>
          <w:szCs w:val="18"/>
        </w:rPr>
        <w:t xml:space="preserve"> od lat działając</w:t>
      </w:r>
      <w:r w:rsidR="0624AB4A" w:rsidRPr="7B0F470F">
        <w:rPr>
          <w:rStyle w:val="normaltextrun"/>
          <w:rFonts w:ascii="Arial" w:hAnsi="Arial" w:cs="Arial"/>
          <w:sz w:val="18"/>
          <w:szCs w:val="18"/>
        </w:rPr>
        <w:t>a</w:t>
      </w:r>
      <w:r w:rsidRPr="7B0F470F">
        <w:rPr>
          <w:rStyle w:val="normaltextrun"/>
          <w:rFonts w:ascii="Arial" w:hAnsi="Arial" w:cs="Arial"/>
          <w:sz w:val="18"/>
          <w:szCs w:val="18"/>
        </w:rPr>
        <w:t xml:space="preserve"> na globalnym rynku telekomunikacyjnym: </w:t>
      </w:r>
      <w:proofErr w:type="spellStart"/>
      <w:r w:rsidRPr="7B0F470F">
        <w:rPr>
          <w:rStyle w:val="normaltextrun"/>
          <w:rFonts w:ascii="Arial" w:hAnsi="Arial" w:cs="Arial"/>
          <w:sz w:val="18"/>
          <w:szCs w:val="18"/>
        </w:rPr>
        <w:t>Infracapital</w:t>
      </w:r>
      <w:proofErr w:type="spellEnd"/>
      <w:r w:rsidR="163999C2" w:rsidRPr="7B0F470F">
        <w:rPr>
          <w:rStyle w:val="normaltextrun"/>
          <w:rFonts w:ascii="Arial" w:hAnsi="Arial" w:cs="Arial"/>
          <w:sz w:val="18"/>
          <w:szCs w:val="18"/>
        </w:rPr>
        <w:t>.</w:t>
      </w:r>
    </w:p>
    <w:p w14:paraId="5B5F7FF8" w14:textId="77777777" w:rsidR="004648FA" w:rsidRDefault="004648FA" w:rsidP="00464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79BD3F48" w14:textId="77777777" w:rsidR="004648FA" w:rsidRDefault="004648FA" w:rsidP="004648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31AC70">
        <w:rPr>
          <w:rStyle w:val="normaltextrun"/>
          <w:rFonts w:ascii="Arial" w:hAnsi="Arial" w:cs="Arial"/>
          <w:sz w:val="18"/>
          <w:szCs w:val="18"/>
        </w:rPr>
        <w:t xml:space="preserve">Na bazie Programu Operacyjnego Polska Cyfrowa (POPC) </w:t>
      </w:r>
      <w:proofErr w:type="spellStart"/>
      <w:r w:rsidRPr="7031AC70">
        <w:rPr>
          <w:rStyle w:val="normaltextrun"/>
          <w:rFonts w:ascii="Arial" w:hAnsi="Arial" w:cs="Arial"/>
          <w:sz w:val="18"/>
          <w:szCs w:val="18"/>
        </w:rPr>
        <w:t>Nexera</w:t>
      </w:r>
      <w:proofErr w:type="spellEnd"/>
      <w:r w:rsidRPr="7031AC70">
        <w:rPr>
          <w:rStyle w:val="normaltextrun"/>
          <w:rFonts w:ascii="Arial" w:hAnsi="Arial" w:cs="Arial"/>
          <w:sz w:val="18"/>
          <w:szCs w:val="18"/>
        </w:rPr>
        <w:t xml:space="preserve"> zbudowała sieć światłowodową w kilkunastu obszarach centralnej i północno-wschodniej Polski. Docelowo w jej zasięgu znajdzie się ponad 1 mln gospodarstw domowych oraz </w:t>
      </w:r>
      <w:r w:rsidRPr="7031AC70">
        <w:rPr>
          <w:rStyle w:val="normaltextrun"/>
          <w:rFonts w:ascii="Arial" w:hAnsi="Arial" w:cs="Arial"/>
          <w:sz w:val="18"/>
          <w:szCs w:val="18"/>
        </w:rPr>
        <w:lastRenderedPageBreak/>
        <w:t xml:space="preserve">prawie 3 tys. szkół. Mieszkańcy tych terenów mają możliwość dostępu do szybkiego </w:t>
      </w:r>
      <w:proofErr w:type="spellStart"/>
      <w:r w:rsidRPr="7031AC70">
        <w:rPr>
          <w:rStyle w:val="normaltextrun"/>
          <w:rFonts w:ascii="Arial" w:hAnsi="Arial" w:cs="Arial"/>
          <w:sz w:val="18"/>
          <w:szCs w:val="18"/>
        </w:rPr>
        <w:t>internetu</w:t>
      </w:r>
      <w:proofErr w:type="spellEnd"/>
      <w:r w:rsidRPr="7031AC70">
        <w:rPr>
          <w:rStyle w:val="normaltextrun"/>
          <w:rFonts w:ascii="Arial" w:hAnsi="Arial" w:cs="Arial"/>
          <w:sz w:val="18"/>
          <w:szCs w:val="18"/>
        </w:rPr>
        <w:t xml:space="preserve"> o przepustowości co najmniej 300 </w:t>
      </w:r>
      <w:proofErr w:type="spellStart"/>
      <w:r w:rsidRPr="7031AC70">
        <w:rPr>
          <w:rStyle w:val="normaltextrun"/>
          <w:rFonts w:ascii="Arial" w:hAnsi="Arial" w:cs="Arial"/>
          <w:sz w:val="18"/>
          <w:szCs w:val="18"/>
        </w:rPr>
        <w:t>Mb</w:t>
      </w:r>
      <w:proofErr w:type="spellEnd"/>
      <w:r w:rsidRPr="7031AC70">
        <w:rPr>
          <w:rStyle w:val="normaltextrun"/>
          <w:rFonts w:ascii="Arial" w:hAnsi="Arial" w:cs="Arial"/>
          <w:sz w:val="18"/>
          <w:szCs w:val="18"/>
        </w:rPr>
        <w:t xml:space="preserve">/s, zaś jednostki edukacyjne mogą korzystać bezpłatnie z szerokopasmowego łącza w ramach projektu OSE. Na koniec 2023 roku w zasięgu sieci </w:t>
      </w:r>
      <w:proofErr w:type="spellStart"/>
      <w:r w:rsidRPr="7031AC70">
        <w:rPr>
          <w:rStyle w:val="normaltextrun"/>
          <w:rFonts w:ascii="Arial" w:hAnsi="Arial" w:cs="Arial"/>
          <w:sz w:val="18"/>
          <w:szCs w:val="18"/>
        </w:rPr>
        <w:t>Nexery</w:t>
      </w:r>
      <w:proofErr w:type="spellEnd"/>
      <w:r w:rsidRPr="7031AC70">
        <w:rPr>
          <w:rStyle w:val="normaltextrun"/>
          <w:rFonts w:ascii="Arial" w:hAnsi="Arial" w:cs="Arial"/>
          <w:sz w:val="18"/>
          <w:szCs w:val="18"/>
        </w:rPr>
        <w:t xml:space="preserve"> znaleźli się mieszkańcy ponad 680 000 gospodarstw domowych, zlokalizowanych w ponad 5 000 miejscowości.</w:t>
      </w:r>
      <w:r w:rsidRPr="7031AC70">
        <w:rPr>
          <w:rStyle w:val="eop"/>
          <w:rFonts w:ascii="Arial" w:hAnsi="Arial" w:cs="Arial"/>
          <w:sz w:val="18"/>
          <w:szCs w:val="18"/>
        </w:rPr>
        <w:t> </w:t>
      </w:r>
    </w:p>
    <w:p w14:paraId="2CC40791" w14:textId="6C31A676" w:rsidR="00E301C9" w:rsidRDefault="00E301C9" w:rsidP="004648FA">
      <w:pPr>
        <w:pStyle w:val="paragraph"/>
        <w:spacing w:after="0"/>
        <w:jc w:val="left"/>
        <w:textAlignment w:val="baseline"/>
        <w:rPr>
          <w:rFonts w:ascii="Segoe UI" w:hAnsi="Segoe UI" w:cs="Segoe UI"/>
          <w:sz w:val="18"/>
          <w:szCs w:val="18"/>
        </w:rPr>
      </w:pPr>
    </w:p>
    <w:p w14:paraId="546A9A00" w14:textId="77777777" w:rsidR="004648FA" w:rsidRDefault="004648FA" w:rsidP="004648FA">
      <w:pPr>
        <w:pStyle w:val="paragraph"/>
        <w:spacing w:after="0"/>
        <w:jc w:val="left"/>
        <w:textAlignment w:val="baseline"/>
        <w:rPr>
          <w:rFonts w:ascii="Segoe UI" w:hAnsi="Segoe UI" w:cs="Segoe UI"/>
          <w:sz w:val="18"/>
          <w:szCs w:val="18"/>
        </w:rPr>
      </w:pPr>
    </w:p>
    <w:bookmarkEnd w:id="0"/>
    <w:p w14:paraId="717C13FB" w14:textId="77777777" w:rsidR="004648FA" w:rsidRDefault="004648FA" w:rsidP="004648FA">
      <w:pPr>
        <w:pStyle w:val="paragraph"/>
        <w:spacing w:after="0"/>
        <w:jc w:val="left"/>
        <w:textAlignment w:val="baseline"/>
        <w:rPr>
          <w:rFonts w:ascii="Segoe UI" w:hAnsi="Segoe UI" w:cs="Segoe UI"/>
          <w:sz w:val="18"/>
          <w:szCs w:val="18"/>
        </w:rPr>
      </w:pPr>
    </w:p>
    <w:sectPr w:rsidR="004648FA" w:rsidSect="00E301C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34" w:right="1021" w:bottom="1418" w:left="102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2F4D" w14:textId="77777777" w:rsidR="00666FE0" w:rsidRDefault="00666FE0">
      <w:pPr>
        <w:spacing w:after="0" w:line="240" w:lineRule="auto"/>
      </w:pPr>
      <w:r>
        <w:separator/>
      </w:r>
    </w:p>
  </w:endnote>
  <w:endnote w:type="continuationSeparator" w:id="0">
    <w:p w14:paraId="18564A2B" w14:textId="77777777" w:rsidR="00666FE0" w:rsidRDefault="0066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3235" w14:textId="77777777" w:rsidR="00E301C9" w:rsidRDefault="00E301C9" w:rsidP="00474D4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A9CF7A" w14:textId="77777777" w:rsidR="00E301C9" w:rsidRDefault="00E301C9" w:rsidP="00B54A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" w:hAnsi="Helvetica" w:cs="Times New Roman"/>
        <w:color w:val="0E2841" w:themeColor="text2"/>
        <w:sz w:val="18"/>
        <w:szCs w:val="26"/>
      </w:rPr>
      <w:id w:val="773511305"/>
      <w:docPartObj>
        <w:docPartGallery w:val="Page Numbers (Bottom of Page)"/>
        <w:docPartUnique/>
      </w:docPartObj>
    </w:sdtPr>
    <w:sdtEndPr>
      <w:rPr>
        <w:rFonts w:ascii="Arial" w:hAnsi="Arial" w:cs="Arial"/>
        <w:color w:val="000000"/>
        <w:sz w:val="15"/>
        <w:szCs w:val="22"/>
      </w:rPr>
    </w:sdtEndPr>
    <w:sdtContent>
      <w:p w14:paraId="270D0F9B" w14:textId="1AB1C9F4" w:rsidR="00E301C9" w:rsidRDefault="00E301C9" w:rsidP="00474D4E">
        <w:pPr>
          <w:pStyle w:val="Stopka"/>
          <w:ind w:right="360"/>
          <w:jc w:val="center"/>
          <w:rPr>
            <w:rFonts w:ascii="Helvetica" w:hAnsi="Helvetica" w:cs="Times New Roman"/>
            <w:color w:val="0E2841" w:themeColor="text2"/>
            <w:sz w:val="18"/>
            <w:szCs w:val="2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D1F3487" wp14:editId="2DFB3F22">
                  <wp:simplePos x="0" y="0"/>
                  <wp:positionH relativeFrom="margin">
                    <wp:posOffset>-148590</wp:posOffset>
                  </wp:positionH>
                  <wp:positionV relativeFrom="paragraph">
                    <wp:posOffset>27305</wp:posOffset>
                  </wp:positionV>
                  <wp:extent cx="6515735" cy="2540"/>
                  <wp:effectExtent l="0" t="0" r="18415" b="16510"/>
                  <wp:wrapNone/>
                  <wp:docPr id="113361182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6515735" cy="2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line id="Łącznik prosty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o:spid="_x0000_s1026" strokecolor="#a02b93 [3208]" strokeweight=".5pt" from="-11.7pt,2.15pt" to="501.35pt,2.35pt" w14:anchorId="0036C6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  <w:r>
          <w:rPr>
            <w:rFonts w:ascii="Helvetica" w:hAnsi="Helvetica" w:cs="Times New Roman"/>
            <w:color w:val="0E2841" w:themeColor="text2"/>
            <w:sz w:val="18"/>
            <w:szCs w:val="26"/>
          </w:rPr>
          <w:t xml:space="preserve"> </w:t>
        </w:r>
      </w:p>
      <w:p w14:paraId="3B1C7F48" w14:textId="77777777" w:rsidR="00E301C9" w:rsidRDefault="00E301C9" w:rsidP="00474D4E">
        <w:pPr>
          <w:pStyle w:val="Stopka"/>
          <w:ind w:right="360"/>
          <w:jc w:val="center"/>
          <w:rPr>
            <w:rFonts w:ascii="Helvetica" w:hAnsi="Helvetica" w:cs="Times New Roman"/>
            <w:color w:val="0E2841" w:themeColor="text2"/>
            <w:sz w:val="18"/>
            <w:szCs w:val="26"/>
          </w:rPr>
        </w:pPr>
      </w:p>
      <w:sdt>
        <w:sdtPr>
          <w:rPr>
            <w:rStyle w:val="Numerstrony"/>
          </w:rPr>
          <w:id w:val="393932336"/>
          <w:docPartObj>
            <w:docPartGallery w:val="Page Numbers (Bottom of Page)"/>
            <w:docPartUnique/>
          </w:docPartObj>
        </w:sdtPr>
        <w:sdtEndPr>
          <w:rPr>
            <w:rStyle w:val="Numerstrony"/>
            <w:sz w:val="15"/>
            <w:szCs w:val="15"/>
          </w:rPr>
        </w:sdtEndPr>
        <w:sdtContent>
          <w:p w14:paraId="4F4BBC0E" w14:textId="77777777" w:rsidR="00E301C9" w:rsidRPr="00474D4E" w:rsidRDefault="00E301C9" w:rsidP="00926BDF">
            <w:pPr>
              <w:pStyle w:val="Stopka"/>
              <w:framePr w:wrap="none" w:vAnchor="text" w:hAnchor="page" w:x="10995" w:y="64"/>
              <w:rPr>
                <w:rStyle w:val="Numerstrony"/>
                <w:sz w:val="15"/>
              </w:rPr>
            </w:pPr>
            <w:r w:rsidRPr="00474D4E">
              <w:rPr>
                <w:rStyle w:val="Numerstrony"/>
                <w:sz w:val="15"/>
              </w:rPr>
              <w:fldChar w:fldCharType="begin"/>
            </w:r>
            <w:r w:rsidRPr="00474D4E">
              <w:rPr>
                <w:rStyle w:val="Numerstrony"/>
                <w:sz w:val="15"/>
              </w:rPr>
              <w:instrText xml:space="preserve"> PAGE </w:instrText>
            </w:r>
            <w:r w:rsidRPr="00474D4E">
              <w:rPr>
                <w:rStyle w:val="Numerstrony"/>
                <w:sz w:val="15"/>
              </w:rPr>
              <w:fldChar w:fldCharType="separate"/>
            </w:r>
            <w:r>
              <w:rPr>
                <w:rStyle w:val="Numerstrony"/>
                <w:noProof/>
                <w:sz w:val="15"/>
              </w:rPr>
              <w:t>2</w:t>
            </w:r>
            <w:r w:rsidRPr="00474D4E">
              <w:rPr>
                <w:rStyle w:val="Numerstrony"/>
                <w:sz w:val="15"/>
              </w:rPr>
              <w:fldChar w:fldCharType="end"/>
            </w:r>
          </w:p>
        </w:sdtContent>
      </w:sdt>
      <w:p w14:paraId="277A4931" w14:textId="77777777" w:rsidR="00E301C9" w:rsidRPr="00926BDF" w:rsidRDefault="00E301C9" w:rsidP="00926BDF">
        <w:pPr>
          <w:pStyle w:val="Nagwek"/>
          <w:ind w:left="0" w:firstLine="0"/>
          <w:jc w:val="center"/>
          <w:rPr>
            <w:color w:val="E97132" w:themeColor="accent2"/>
            <w:sz w:val="20"/>
          </w:rPr>
        </w:pPr>
        <w:r w:rsidRPr="00926BDF">
          <w:rPr>
            <w:color w:val="E97132" w:themeColor="accent2"/>
            <w:sz w:val="20"/>
          </w:rPr>
          <w:t>www.nexera.pl</w:t>
        </w:r>
        <w:r>
          <w:rPr>
            <w:rFonts w:ascii="Helvetica" w:hAnsi="Helvetica" w:cs="Times New Roman"/>
            <w:color w:val="0E2841" w:themeColor="text2"/>
            <w:sz w:val="18"/>
            <w:szCs w:val="2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4ABE" w14:textId="7A9F9D12" w:rsidR="00E301C9" w:rsidRDefault="00E301C9" w:rsidP="00D85A32">
    <w:pPr>
      <w:pStyle w:val="Stopka"/>
      <w:ind w:left="0" w:firstLine="0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01ECE" wp14:editId="17FDB1ED">
              <wp:simplePos x="0" y="0"/>
              <wp:positionH relativeFrom="margin">
                <wp:posOffset>-133350</wp:posOffset>
              </wp:positionH>
              <wp:positionV relativeFrom="paragraph">
                <wp:posOffset>144780</wp:posOffset>
              </wp:positionV>
              <wp:extent cx="6515735" cy="2540"/>
              <wp:effectExtent l="0" t="0" r="18415" b="16510"/>
              <wp:wrapNone/>
              <wp:docPr id="44133300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15735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Łącznik prosty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o:spid="_x0000_s1026" strokecolor="#a02b93 [3208]" strokeweight=".5pt" from="-10.5pt,11.4pt" to="502.55pt,11.6pt" w14:anchorId="664140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">
              <v:stroke joinstyle="miter"/>
              <o:lock v:ext="edit" shapetype="f"/>
              <w10:wrap anchorx="margin"/>
            </v:line>
          </w:pict>
        </mc:Fallback>
      </mc:AlternateContent>
    </w:r>
  </w:p>
  <w:p w14:paraId="608E1098" w14:textId="77777777" w:rsidR="00E301C9" w:rsidRDefault="00E301C9" w:rsidP="00D85A32">
    <w:pPr>
      <w:pStyle w:val="Stopka"/>
      <w:ind w:left="0" w:firstLine="0"/>
      <w:jc w:val="center"/>
      <w:rPr>
        <w:sz w:val="16"/>
        <w:szCs w:val="16"/>
      </w:rPr>
    </w:pPr>
  </w:p>
  <w:p w14:paraId="451F928D" w14:textId="77777777" w:rsidR="00E301C9" w:rsidRPr="00474D4E" w:rsidRDefault="00E301C9" w:rsidP="00926BDF">
    <w:pPr>
      <w:pStyle w:val="Stopka"/>
      <w:framePr w:h="372" w:hRule="exact" w:wrap="none" w:vAnchor="text" w:hAnchor="page" w:x="10768" w:y="4"/>
      <w:rPr>
        <w:rStyle w:val="Numerstrony"/>
        <w:sz w:val="15"/>
      </w:rPr>
    </w:pPr>
    <w:r w:rsidRPr="00474D4E">
      <w:rPr>
        <w:rStyle w:val="Numerstrony"/>
        <w:sz w:val="15"/>
      </w:rPr>
      <w:fldChar w:fldCharType="begin"/>
    </w:r>
    <w:r w:rsidRPr="00474D4E">
      <w:rPr>
        <w:rStyle w:val="Numerstrony"/>
        <w:sz w:val="15"/>
      </w:rPr>
      <w:instrText xml:space="preserve"> PAGE </w:instrText>
    </w:r>
    <w:r w:rsidRPr="00474D4E">
      <w:rPr>
        <w:rStyle w:val="Numerstrony"/>
        <w:sz w:val="15"/>
      </w:rPr>
      <w:fldChar w:fldCharType="separate"/>
    </w:r>
    <w:r>
      <w:rPr>
        <w:rStyle w:val="Numerstrony"/>
        <w:noProof/>
        <w:sz w:val="15"/>
      </w:rPr>
      <w:t>1</w:t>
    </w:r>
    <w:r w:rsidRPr="00474D4E">
      <w:rPr>
        <w:rStyle w:val="Numerstrony"/>
        <w:sz w:val="15"/>
      </w:rPr>
      <w:fldChar w:fldCharType="end"/>
    </w:r>
  </w:p>
  <w:p w14:paraId="6746044F" w14:textId="77777777" w:rsidR="00E301C9" w:rsidRPr="00926BDF" w:rsidRDefault="00E301C9" w:rsidP="00926BDF">
    <w:pPr>
      <w:pStyle w:val="Nagwek"/>
      <w:ind w:left="0" w:firstLine="0"/>
      <w:jc w:val="center"/>
      <w:rPr>
        <w:color w:val="E97132" w:themeColor="accent2"/>
        <w:sz w:val="20"/>
      </w:rPr>
    </w:pPr>
    <w:r w:rsidRPr="00926BDF">
      <w:rPr>
        <w:color w:val="E97132" w:themeColor="accent2"/>
        <w:sz w:val="20"/>
      </w:rPr>
      <w:t>www.nexera.pl</w:t>
    </w:r>
  </w:p>
  <w:p w14:paraId="042049C8" w14:textId="77777777" w:rsidR="00E301C9" w:rsidRPr="00D85A32" w:rsidRDefault="00E301C9" w:rsidP="00D85A32">
    <w:pPr>
      <w:pStyle w:val="Stopka"/>
      <w:ind w:left="0" w:firstLine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453F" w14:textId="77777777" w:rsidR="00666FE0" w:rsidRDefault="00666FE0">
      <w:pPr>
        <w:spacing w:after="0" w:line="240" w:lineRule="auto"/>
      </w:pPr>
      <w:r>
        <w:separator/>
      </w:r>
    </w:p>
  </w:footnote>
  <w:footnote w:type="continuationSeparator" w:id="0">
    <w:p w14:paraId="6202D912" w14:textId="77777777" w:rsidR="00666FE0" w:rsidRDefault="0066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201D" w14:textId="77777777" w:rsidR="00E301C9" w:rsidRDefault="00E301C9" w:rsidP="00474D4E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9B4B2E2" wp14:editId="043F7713">
          <wp:simplePos x="0" y="0"/>
          <wp:positionH relativeFrom="column">
            <wp:posOffset>2052320</wp:posOffset>
          </wp:positionH>
          <wp:positionV relativeFrom="paragraph">
            <wp:posOffset>22225</wp:posOffset>
          </wp:positionV>
          <wp:extent cx="2049145" cy="627380"/>
          <wp:effectExtent l="0" t="0" r="0" b="0"/>
          <wp:wrapTight wrapText="bothSides">
            <wp:wrapPolygon edited="0">
              <wp:start x="0" y="0"/>
              <wp:lineTo x="0" y="20988"/>
              <wp:lineTo x="21419" y="20988"/>
              <wp:lineTo x="21419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era logo ciemm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26" b="17987"/>
                  <a:stretch/>
                </pic:blipFill>
                <pic:spPr bwMode="auto">
                  <a:xfrm>
                    <a:off x="0" y="0"/>
                    <a:ext cx="2049145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A6BD06E" w14:textId="77777777" w:rsidR="00E301C9" w:rsidRPr="00926BDF" w:rsidRDefault="00E301C9" w:rsidP="00FB4AC8">
    <w:pPr>
      <w:pStyle w:val="Nagwek"/>
      <w:ind w:left="0" w:firstLine="0"/>
      <w:jc w:val="left"/>
    </w:pPr>
    <w:r>
      <w:tab/>
    </w:r>
    <w:r>
      <w:tab/>
    </w:r>
    <w:r>
      <w:tab/>
    </w:r>
    <w:r>
      <w:tab/>
    </w:r>
    <w:r>
      <w:tab/>
    </w:r>
  </w:p>
  <w:p w14:paraId="3527C1E9" w14:textId="18F6DB25" w:rsidR="00E301C9" w:rsidRPr="00E25A0F" w:rsidRDefault="00E301C9" w:rsidP="00E25A0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DE757" wp14:editId="6CABE180">
              <wp:simplePos x="0" y="0"/>
              <wp:positionH relativeFrom="margin">
                <wp:posOffset>-121920</wp:posOffset>
              </wp:positionH>
              <wp:positionV relativeFrom="paragraph">
                <wp:posOffset>52070</wp:posOffset>
              </wp:positionV>
              <wp:extent cx="6515735" cy="2540"/>
              <wp:effectExtent l="0" t="0" r="18415" b="16510"/>
              <wp:wrapNone/>
              <wp:docPr id="1590465949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15735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o:spid="_x0000_s1026" strokecolor="#a02b93 [3208]" strokeweight=".5pt" from="-9.6pt,4.1pt" to="503.45pt,4.3pt" w14:anchorId="49E50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">
              <v:stroke joinstyle="miter"/>
              <o:lock v:ext="edit" shapetype="f"/>
              <w10:wrap anchorx="margin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98FA" w14:textId="753B6BB3" w:rsidR="00E301C9" w:rsidRPr="00926BDF" w:rsidRDefault="00E301C9" w:rsidP="00AC3D47">
    <w:pPr>
      <w:pStyle w:val="Nagwek"/>
      <w:ind w:left="808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A50BC" wp14:editId="18A81457">
          <wp:simplePos x="0" y="0"/>
          <wp:positionH relativeFrom="column">
            <wp:posOffset>2125980</wp:posOffset>
          </wp:positionH>
          <wp:positionV relativeFrom="paragraph">
            <wp:posOffset>-144476</wp:posOffset>
          </wp:positionV>
          <wp:extent cx="2049145" cy="690880"/>
          <wp:effectExtent l="0" t="0" r="0" b="0"/>
          <wp:wrapTight wrapText="bothSides">
            <wp:wrapPolygon edited="0">
              <wp:start x="0" y="0"/>
              <wp:lineTo x="0" y="21044"/>
              <wp:lineTo x="21419" y="21044"/>
              <wp:lineTo x="21419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era logo ciemm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1" b="16296"/>
                  <a:stretch/>
                </pic:blipFill>
                <pic:spPr bwMode="auto">
                  <a:xfrm>
                    <a:off x="0" y="0"/>
                    <a:ext cx="2049145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ED6184" wp14:editId="74803342">
              <wp:simplePos x="0" y="0"/>
              <wp:positionH relativeFrom="margin">
                <wp:align>center</wp:align>
              </wp:positionH>
              <wp:positionV relativeFrom="paragraph">
                <wp:posOffset>810260</wp:posOffset>
              </wp:positionV>
              <wp:extent cx="6515735" cy="2540"/>
              <wp:effectExtent l="0" t="0" r="18415" b="16510"/>
              <wp:wrapNone/>
              <wp:docPr id="2056101756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15735" cy="25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2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a02b93 [3208]" strokeweight=".5pt" from="0,63.8pt" to="513.05pt,64pt" w14:anchorId="40CEC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C9"/>
    <w:rsid w:val="00017ADB"/>
    <w:rsid w:val="00052AF3"/>
    <w:rsid w:val="00076FE6"/>
    <w:rsid w:val="000A5DE2"/>
    <w:rsid w:val="000B78D4"/>
    <w:rsid w:val="001013D5"/>
    <w:rsid w:val="001E2C1D"/>
    <w:rsid w:val="001F73C4"/>
    <w:rsid w:val="00243610"/>
    <w:rsid w:val="00243A65"/>
    <w:rsid w:val="0025400A"/>
    <w:rsid w:val="00300BC8"/>
    <w:rsid w:val="0037323C"/>
    <w:rsid w:val="00385644"/>
    <w:rsid w:val="003B4D48"/>
    <w:rsid w:val="00403707"/>
    <w:rsid w:val="004648FA"/>
    <w:rsid w:val="005720F1"/>
    <w:rsid w:val="00584745"/>
    <w:rsid w:val="005C3D4D"/>
    <w:rsid w:val="00655BD6"/>
    <w:rsid w:val="00666FE0"/>
    <w:rsid w:val="00673B51"/>
    <w:rsid w:val="006954D4"/>
    <w:rsid w:val="006A7340"/>
    <w:rsid w:val="00734D28"/>
    <w:rsid w:val="007736E1"/>
    <w:rsid w:val="007C5FB6"/>
    <w:rsid w:val="0082675A"/>
    <w:rsid w:val="00834F47"/>
    <w:rsid w:val="00866103"/>
    <w:rsid w:val="008978C9"/>
    <w:rsid w:val="008B1A39"/>
    <w:rsid w:val="008C0C45"/>
    <w:rsid w:val="0094449B"/>
    <w:rsid w:val="009B185E"/>
    <w:rsid w:val="009D3463"/>
    <w:rsid w:val="00A32E42"/>
    <w:rsid w:val="00A47835"/>
    <w:rsid w:val="00A54FAD"/>
    <w:rsid w:val="00AC2F80"/>
    <w:rsid w:val="00B670C7"/>
    <w:rsid w:val="00B92B64"/>
    <w:rsid w:val="00BA6972"/>
    <w:rsid w:val="00BB4C7C"/>
    <w:rsid w:val="00C46527"/>
    <w:rsid w:val="00CA143F"/>
    <w:rsid w:val="00CA4FC4"/>
    <w:rsid w:val="00CB1572"/>
    <w:rsid w:val="00CF738F"/>
    <w:rsid w:val="00D15CFE"/>
    <w:rsid w:val="00D260AE"/>
    <w:rsid w:val="00DA6081"/>
    <w:rsid w:val="00DD3D30"/>
    <w:rsid w:val="00E06436"/>
    <w:rsid w:val="00E301C9"/>
    <w:rsid w:val="00E975B3"/>
    <w:rsid w:val="00EE4C3C"/>
    <w:rsid w:val="00F05E18"/>
    <w:rsid w:val="00F32B2A"/>
    <w:rsid w:val="00F4417A"/>
    <w:rsid w:val="00F91B30"/>
    <w:rsid w:val="00FA10C7"/>
    <w:rsid w:val="00FE3DF7"/>
    <w:rsid w:val="0624AB4A"/>
    <w:rsid w:val="08091AC8"/>
    <w:rsid w:val="09D9C043"/>
    <w:rsid w:val="0E741076"/>
    <w:rsid w:val="11E4D228"/>
    <w:rsid w:val="1468D78B"/>
    <w:rsid w:val="163999C2"/>
    <w:rsid w:val="168D0C31"/>
    <w:rsid w:val="1705A199"/>
    <w:rsid w:val="1AE3A700"/>
    <w:rsid w:val="27A901AB"/>
    <w:rsid w:val="2EE856EC"/>
    <w:rsid w:val="2FD19CA3"/>
    <w:rsid w:val="3124ACD7"/>
    <w:rsid w:val="320733F8"/>
    <w:rsid w:val="32C07D38"/>
    <w:rsid w:val="346016D7"/>
    <w:rsid w:val="37F7118B"/>
    <w:rsid w:val="486387FC"/>
    <w:rsid w:val="4B3F7729"/>
    <w:rsid w:val="4BA015D9"/>
    <w:rsid w:val="4D581DDE"/>
    <w:rsid w:val="50CC6515"/>
    <w:rsid w:val="53C06A28"/>
    <w:rsid w:val="541A9CCB"/>
    <w:rsid w:val="54AFF408"/>
    <w:rsid w:val="573224C4"/>
    <w:rsid w:val="57918BCF"/>
    <w:rsid w:val="5A19CAF2"/>
    <w:rsid w:val="5B095D93"/>
    <w:rsid w:val="5C93CEDE"/>
    <w:rsid w:val="5D9CA59D"/>
    <w:rsid w:val="5E5159C3"/>
    <w:rsid w:val="605EE8C0"/>
    <w:rsid w:val="60C4270F"/>
    <w:rsid w:val="6154F807"/>
    <w:rsid w:val="63A4DA79"/>
    <w:rsid w:val="643D7A78"/>
    <w:rsid w:val="66D8641E"/>
    <w:rsid w:val="6822E324"/>
    <w:rsid w:val="69D7DBE2"/>
    <w:rsid w:val="6B4A493C"/>
    <w:rsid w:val="6D0EAE3D"/>
    <w:rsid w:val="713A7324"/>
    <w:rsid w:val="736595CB"/>
    <w:rsid w:val="73E1820A"/>
    <w:rsid w:val="7B0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3DA66"/>
  <w15:chartTrackingRefBased/>
  <w15:docId w15:val="{50A5EDEE-45F5-453A-9DC2-B71AC492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1C9"/>
    <w:pPr>
      <w:spacing w:after="13" w:line="261" w:lineRule="auto"/>
      <w:ind w:left="10" w:hanging="10"/>
      <w:jc w:val="both"/>
    </w:pPr>
    <w:rPr>
      <w:rFonts w:ascii="Arial" w:eastAsia="Arial" w:hAnsi="Arial" w:cs="Arial"/>
      <w:color w:val="000000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0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0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0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0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0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0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0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0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1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01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01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01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01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01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0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01C9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0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01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01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01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0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01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01C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1C9"/>
    <w:rPr>
      <w:rFonts w:ascii="Arial" w:eastAsia="Arial" w:hAnsi="Arial" w:cs="Arial"/>
      <w:color w:val="000000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1C9"/>
    <w:rPr>
      <w:rFonts w:ascii="Arial" w:eastAsia="Arial" w:hAnsi="Arial" w:cs="Arial"/>
      <w:color w:val="000000"/>
      <w:kern w:val="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E301C9"/>
  </w:style>
  <w:style w:type="character" w:customStyle="1" w:styleId="normaltextrun">
    <w:name w:val="normaltextrun"/>
    <w:basedOn w:val="Domylnaczcionkaakapitu"/>
    <w:rsid w:val="00E301C9"/>
  </w:style>
  <w:style w:type="paragraph" w:customStyle="1" w:styleId="paragraph">
    <w:name w:val="paragraph"/>
    <w:basedOn w:val="Normalny"/>
    <w:rsid w:val="00E301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omylnaczcionkaakapitu"/>
    <w:rsid w:val="00E301C9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color w:val="000000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E42"/>
    <w:rPr>
      <w:rFonts w:ascii="Arial" w:eastAsia="Arial" w:hAnsi="Arial" w:cs="Arial"/>
      <w:b/>
      <w:bCs/>
      <w:color w:val="000000"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2E42"/>
    <w:pPr>
      <w:spacing w:after="0" w:line="240" w:lineRule="auto"/>
    </w:pPr>
    <w:rPr>
      <w:rFonts w:ascii="Arial" w:eastAsia="Arial" w:hAnsi="Arial" w:cs="Arial"/>
      <w:color w:val="000000"/>
      <w:kern w:val="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E3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www.nexera.pl/pl/raport-zr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6dda2c-a6c7-4daf-8062-f342fe988cfc" xsi:nil="true"/>
    <lcf76f155ced4ddcb4097134ff3c332f xmlns="db369355-838c-4421-9c35-dad5e7881c47">
      <Terms xmlns="http://schemas.microsoft.com/office/infopath/2007/PartnerControls"/>
    </lcf76f155ced4ddcb4097134ff3c332f>
    <SharedWithUsers xmlns="d76dda2c-a6c7-4daf-8062-f342fe988cfc">
      <UserInfo>
        <DisplayName>Paulina Sułek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BC5148DFB5E14C9462232FE4C3B02E" ma:contentTypeVersion="18" ma:contentTypeDescription="Utwórz nowy dokument." ma:contentTypeScope="" ma:versionID="658b60bf579cb8288ad9b5af4b547612">
  <xsd:schema xmlns:xsd="http://www.w3.org/2001/XMLSchema" xmlns:xs="http://www.w3.org/2001/XMLSchema" xmlns:p="http://schemas.microsoft.com/office/2006/metadata/properties" xmlns:ns2="db369355-838c-4421-9c35-dad5e7881c47" xmlns:ns3="d76dda2c-a6c7-4daf-8062-f342fe988cfc" targetNamespace="http://schemas.microsoft.com/office/2006/metadata/properties" ma:root="true" ma:fieldsID="9c94b1c97d055509f4d690bb9a10127b" ns2:_="" ns3:_="">
    <xsd:import namespace="db369355-838c-4421-9c35-dad5e7881c47"/>
    <xsd:import namespace="d76dda2c-a6c7-4daf-8062-f342fe988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9355-838c-4421-9c35-dad5e7881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3e37a24-3a5a-4e8c-91d5-ade93713b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dda2c-a6c7-4daf-8062-f342fe988c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0254006-7958-4a92-8c35-98dbcb7e811c}" ma:internalName="TaxCatchAll" ma:showField="CatchAllData" ma:web="d76dda2c-a6c7-4daf-8062-f342fe988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D36E6-636E-422D-92D8-27A728B34995}">
  <ds:schemaRefs>
    <ds:schemaRef ds:uri="http://schemas.microsoft.com/office/2006/metadata/properties"/>
    <ds:schemaRef ds:uri="http://schemas.microsoft.com/office/infopath/2007/PartnerControls"/>
    <ds:schemaRef ds:uri="d76dda2c-a6c7-4daf-8062-f342fe988cfc"/>
    <ds:schemaRef ds:uri="db369355-838c-4421-9c35-dad5e7881c47"/>
  </ds:schemaRefs>
</ds:datastoreItem>
</file>

<file path=customXml/itemProps2.xml><?xml version="1.0" encoding="utf-8"?>
<ds:datastoreItem xmlns:ds="http://schemas.openxmlformats.org/officeDocument/2006/customXml" ds:itemID="{5109FC93-FEA2-491A-AFC0-33D4A2FF5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65B51-0F4B-4E7E-B9BA-F81D37D981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8C0AB6-4753-40FA-86D3-D1E5DEA0B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9355-838c-4421-9c35-dad5e7881c47"/>
    <ds:schemaRef ds:uri="d76dda2c-a6c7-4daf-8062-f342fe98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Krzysztof Ratnicyn</cp:lastModifiedBy>
  <cp:revision>2</cp:revision>
  <dcterms:created xsi:type="dcterms:W3CDTF">2024-06-27T08:47:00Z</dcterms:created>
  <dcterms:modified xsi:type="dcterms:W3CDTF">2024-06-27T08:47:00Z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0x010100CBBC5148DFB5E14C9462232FE4C3B02E</vt:lpwstr>
  </property>
  <property fmtid="{D5CDD505-2E9C-101B-9397-08002B2CF9AE}" pid="3" name="MediaServiceImageTags">
    <vt:lpwstr/>
  </property>
</Properties>
</file>