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598" w:rsidP="5E7C3E63" w:rsidRDefault="00545598" w14:paraId="2B2C99EF" w14:textId="77777777">
      <w:pPr>
        <w:spacing w:line="360" w:lineRule="auto"/>
        <w:ind w:left="-20" w:right="-20"/>
        <w:jc w:val="center"/>
        <w:rPr>
          <w:rFonts w:ascii="Arial" w:hAnsi="Arial" w:eastAsia="Arial" w:cs="Arial"/>
          <w:b/>
          <w:bCs/>
        </w:rPr>
      </w:pPr>
    </w:p>
    <w:p w:rsidR="04A7D5E1" w:rsidP="7E83FB9D" w:rsidRDefault="04A7D5E1" w14:paraId="440398B5" w14:textId="1D87A85F">
      <w:pPr>
        <w:pStyle w:val="Normalny"/>
        <w:suppressLineNumbers w:val="0"/>
        <w:bidi w:val="0"/>
        <w:spacing w:before="0" w:beforeAutospacing="off" w:after="160" w:afterAutospacing="off" w:line="360" w:lineRule="auto"/>
        <w:ind w:left="-20" w:right="-2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7E83FB9D" w:rsidR="04A7D5E1">
        <w:rPr>
          <w:rFonts w:ascii="Arial" w:hAnsi="Arial" w:eastAsia="Arial" w:cs="Arial"/>
          <w:b w:val="1"/>
          <w:bCs w:val="1"/>
          <w:sz w:val="28"/>
          <w:szCs w:val="28"/>
        </w:rPr>
        <w:t xml:space="preserve">Vertiv zostaje członkiem </w:t>
      </w:r>
      <w:r w:rsidRPr="7E83FB9D" w:rsidR="3FB9C0F7">
        <w:rPr>
          <w:rFonts w:ascii="Arial" w:hAnsi="Arial" w:eastAsia="Arial" w:cs="Arial"/>
          <w:b w:val="1"/>
          <w:bCs w:val="1"/>
          <w:sz w:val="28"/>
          <w:szCs w:val="28"/>
        </w:rPr>
        <w:t>S</w:t>
      </w:r>
      <w:r w:rsidRPr="7E83FB9D" w:rsidR="04A7D5E1">
        <w:rPr>
          <w:rFonts w:ascii="Arial" w:hAnsi="Arial" w:eastAsia="Arial" w:cs="Arial"/>
          <w:b w:val="1"/>
          <w:bCs w:val="1"/>
          <w:sz w:val="28"/>
          <w:szCs w:val="28"/>
        </w:rPr>
        <w:t xml:space="preserve">towarzyszenia </w:t>
      </w:r>
      <w:r w:rsidRPr="7E83FB9D" w:rsidR="79213E66">
        <w:rPr>
          <w:rFonts w:ascii="Arial" w:hAnsi="Arial" w:eastAsia="Arial" w:cs="Arial"/>
          <w:b w:val="1"/>
          <w:bCs w:val="1"/>
          <w:sz w:val="28"/>
          <w:szCs w:val="28"/>
        </w:rPr>
        <w:t>Polish</w:t>
      </w:r>
      <w:r w:rsidRPr="7E83FB9D" w:rsidR="79213E66">
        <w:rPr>
          <w:rFonts w:ascii="Arial" w:hAnsi="Arial" w:eastAsia="Arial" w:cs="Arial"/>
          <w:b w:val="1"/>
          <w:bCs w:val="1"/>
          <w:sz w:val="28"/>
          <w:szCs w:val="28"/>
        </w:rPr>
        <w:t xml:space="preserve"> Data Center Association</w:t>
      </w:r>
    </w:p>
    <w:p w:rsidR="00871C36" w:rsidP="5E7C3E63" w:rsidRDefault="04A7D5E1" w14:paraId="098F979B" w14:textId="6BFA4EB6">
      <w:pPr>
        <w:spacing w:line="360" w:lineRule="auto"/>
        <w:ind w:left="-20" w:right="-20"/>
        <w:jc w:val="both"/>
        <w:rPr>
          <w:rFonts w:ascii="Arial" w:hAnsi="Arial" w:eastAsia="Arial" w:cs="Arial"/>
          <w:sz w:val="20"/>
          <w:szCs w:val="20"/>
        </w:rPr>
      </w:pPr>
      <w:r w:rsidRPr="5E7C3E63">
        <w:rPr>
          <w:rFonts w:ascii="Arial" w:hAnsi="Arial" w:eastAsia="Arial" w:cs="Arial"/>
          <w:b/>
          <w:bCs/>
          <w:sz w:val="20"/>
          <w:szCs w:val="20"/>
        </w:rPr>
        <w:t>Warszawa [</w:t>
      </w:r>
      <w:r w:rsidRPr="5E7C3E63" w:rsidR="5473FA9D">
        <w:rPr>
          <w:rFonts w:ascii="Arial" w:hAnsi="Arial" w:eastAsia="Arial" w:cs="Arial"/>
          <w:b/>
          <w:bCs/>
          <w:sz w:val="20"/>
          <w:szCs w:val="20"/>
        </w:rPr>
        <w:t>16 maja</w:t>
      </w:r>
      <w:r w:rsidRPr="5E7C3E63">
        <w:rPr>
          <w:rFonts w:ascii="Arial" w:hAnsi="Arial" w:eastAsia="Arial" w:cs="Arial"/>
          <w:b/>
          <w:bCs/>
          <w:sz w:val="20"/>
          <w:szCs w:val="20"/>
        </w:rPr>
        <w:t xml:space="preserve"> 2024 r.] - Vertiv, globalny dostawca krytycznej infrastruktury cyfrowej oraz rozwiązań zapewniających ciągłość jej działania dołączył do stowarzyszenia Polish Data Center Association (PLDCA), które łączy właścicieli i operatorów największych centrów danych w Polsce w celu wzmacniania ich potencjału w polskiej branży IT. Jego misją jest również edukacja rynku w kierunku podnoszenia poziomu bezpieczeństwa fizycznego i cyfrowego infrastruktury centrów danych oraz budowanie nowych miejsc pracy poprzez współpracę z władzami, zmiany legislacyjne i wykorzystywanie doświadczeń podobnych podmiotów w Europie.</w:t>
      </w:r>
      <w:r w:rsidRPr="5E7C3E63">
        <w:rPr>
          <w:rFonts w:ascii="Arial" w:hAnsi="Arial" w:eastAsia="Arial" w:cs="Arial"/>
          <w:sz w:val="20"/>
          <w:szCs w:val="20"/>
        </w:rPr>
        <w:t xml:space="preserve"> </w:t>
      </w:r>
    </w:p>
    <w:p w:rsidR="00871C36" w:rsidP="5E7C3E63" w:rsidRDefault="04A7D5E1" w14:paraId="57375426" w14:textId="04A7D5E1">
      <w:pPr>
        <w:spacing w:line="360" w:lineRule="auto"/>
        <w:ind w:left="-20" w:right="-20"/>
        <w:jc w:val="both"/>
        <w:rPr>
          <w:rFonts w:ascii="Arial" w:hAnsi="Arial" w:eastAsia="Arial" w:cs="Arial"/>
          <w:sz w:val="20"/>
          <w:szCs w:val="20"/>
        </w:rPr>
      </w:pPr>
      <w:r w:rsidRPr="5E7C3E63">
        <w:rPr>
          <w:rFonts w:ascii="Arial" w:hAnsi="Arial" w:eastAsia="Arial" w:cs="Arial"/>
          <w:sz w:val="20"/>
          <w:szCs w:val="20"/>
        </w:rPr>
        <w:t xml:space="preserve">Vertiv koncentruje się na energooszczędnym zasilaniu, chłodzeniu i zintegrowanych rozwiązaniach infrastrukturalnych, które wspierają rosnącą gęstość mocy IT. Postęp techniczny, a przede wszystkim szybki rozwój sztucznej inteligencji (AI), będzie wymagał nowych strategii dla centrów danych i infrastruktury. Aby sprostać tym wyzwaniom, Vertiv rozszerza swoje portfolio i wiedzę specjalistyczną m.in. w zakresie systemów chłodzenia cieczą do efektywnego chłodzenia serwerów.  </w:t>
      </w:r>
    </w:p>
    <w:p w:rsidR="36C18D80" w:rsidP="5E7C3E63" w:rsidRDefault="04A7D5E1" w14:paraId="6953033C" w14:textId="6C3C4805">
      <w:pPr>
        <w:spacing w:line="360" w:lineRule="auto"/>
        <w:ind w:left="-20" w:right="-20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5E7C3E63">
        <w:rPr>
          <w:rFonts w:ascii="Arial" w:hAnsi="Arial" w:eastAsia="Arial" w:cs="Arial"/>
          <w:b/>
          <w:bCs/>
          <w:sz w:val="20"/>
          <w:szCs w:val="20"/>
        </w:rPr>
        <w:t>Polska z dużym potencjałem</w:t>
      </w:r>
    </w:p>
    <w:p w:rsidR="36C18D80" w:rsidP="5E7C3E63" w:rsidRDefault="04A7D5E1" w14:paraId="49ECB1A9" w14:textId="5E700070">
      <w:pPr>
        <w:spacing w:line="360" w:lineRule="auto"/>
        <w:ind w:left="-20" w:right="-20"/>
        <w:jc w:val="both"/>
        <w:rPr>
          <w:rFonts w:ascii="Arial" w:hAnsi="Arial" w:eastAsia="Arial" w:cs="Arial"/>
          <w:sz w:val="20"/>
          <w:szCs w:val="20"/>
        </w:rPr>
      </w:pPr>
      <w:r w:rsidRPr="1730B68E">
        <w:rPr>
          <w:rFonts w:ascii="Arial" w:hAnsi="Arial" w:eastAsia="Arial" w:cs="Arial"/>
          <w:sz w:val="20"/>
          <w:szCs w:val="20"/>
        </w:rPr>
        <w:t xml:space="preserve">Rynek centrów danych w Polsce, z Warszawą jako głównym ośrodkiem, rozwija się szybko od czasu pandemii i oczekuje się dalszego wzrostu, </w:t>
      </w:r>
      <w:hyperlink r:id="rId10">
        <w:r w:rsidRPr="1730B68E">
          <w:rPr>
            <w:rStyle w:val="Hipercze"/>
            <w:rFonts w:ascii="Arial" w:hAnsi="Arial" w:eastAsia="Arial" w:cs="Arial"/>
            <w:color w:val="0563C1"/>
            <w:sz w:val="20"/>
            <w:szCs w:val="20"/>
          </w:rPr>
          <w:t>analitycy branżowi PMR</w:t>
        </w:r>
      </w:hyperlink>
      <w:r w:rsidRPr="1730B68E">
        <w:rPr>
          <w:rFonts w:ascii="Arial" w:hAnsi="Arial" w:eastAsia="Arial" w:cs="Arial"/>
          <w:sz w:val="20"/>
          <w:szCs w:val="20"/>
        </w:rPr>
        <w:t xml:space="preserve"> podają, że komercyjne centra danych wzrosną ze 120 MW w 2022 roku do ponad 500 MW w 2030 roku. Wynika to w dużej mierze z inwestycji globalnych dostawców usług kolokacyjnych i chmurowych, w tym niektórych klientów Vertiv prefabrykowanych modułowych rozwiązań centrów danych (PFM).  Z doświadczenia Vertiv w Polsce wynika, że wdrożenia PFM są najczęściej przeprowadzane, gdy infrastruktura danego przedsiębiorstwa jest tworzona od podstaw.</w:t>
      </w:r>
    </w:p>
    <w:p w:rsidR="36C18D80" w:rsidP="5E7C3E63" w:rsidRDefault="04A7D5E1" w14:paraId="656D633B" w14:textId="31BAA38D">
      <w:pPr>
        <w:spacing w:line="360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1730B68E">
        <w:rPr>
          <w:rFonts w:ascii="Arial" w:hAnsi="Arial" w:eastAsia="Arial" w:cs="Arial"/>
          <w:b/>
          <w:bCs/>
          <w:sz w:val="20"/>
          <w:szCs w:val="20"/>
        </w:rPr>
        <w:t>Przyszłość rynku centrów danych</w:t>
      </w:r>
    </w:p>
    <w:p w:rsidR="36C18D80" w:rsidP="1730B68E" w:rsidRDefault="4DBFFD1F" w14:paraId="7DD3DB97" w14:textId="6BC22F1E">
      <w:pPr>
        <w:spacing w:line="360" w:lineRule="auto"/>
        <w:ind w:right="-20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1730B68E">
        <w:rPr>
          <w:rFonts w:ascii="Arial" w:hAnsi="Arial" w:eastAsia="Arial" w:cs="Arial"/>
          <w:color w:val="333333"/>
          <w:sz w:val="22"/>
          <w:szCs w:val="22"/>
        </w:rPr>
        <w:t>–</w:t>
      </w:r>
      <w:r w:rsidRPr="1730B68E">
        <w:rPr>
          <w:rFonts w:ascii="Arial" w:hAnsi="Arial" w:eastAsia="Arial" w:cs="Arial"/>
          <w:sz w:val="20"/>
          <w:szCs w:val="20"/>
        </w:rPr>
        <w:t xml:space="preserve"> </w:t>
      </w:r>
      <w:r w:rsidRPr="1730B68E" w:rsidR="04A7D5E1">
        <w:rPr>
          <w:rFonts w:ascii="Arial" w:hAnsi="Arial" w:eastAsia="Arial" w:cs="Arial"/>
          <w:i/>
          <w:iCs/>
          <w:sz w:val="20"/>
          <w:szCs w:val="20"/>
        </w:rPr>
        <w:t>Rozwój dużych serwerowni w Polsce jest istotny ze względu na dynamiczny wzrost potrzeb w zakresie przechowywania i przetwarzania danych. Inwestycje w tego rodzaju infrastrukturę mogą przyczynić się do zwiększenia konkurencyjności kraju w obszarze technicznym oraz wspierać rozwój gospodarczy poprzez generowanie miejsc pracy i przyciąganie inwestorów. Jednocześnie ważne jest, aby rozwój ten szedł w parze z polityką redukcji emisji dwutlenku węgla i bezpieczeństwem danych, aby zapewnić stabilność i zaufanie do branży IT</w:t>
      </w:r>
      <w:r w:rsidRPr="1730B68E" w:rsidR="305BE461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1730B68E" w:rsidR="305BE461">
        <w:rPr>
          <w:rFonts w:ascii="Arial" w:hAnsi="Arial" w:eastAsia="Arial" w:cs="Arial"/>
          <w:color w:val="333333"/>
          <w:sz w:val="22"/>
          <w:szCs w:val="22"/>
        </w:rPr>
        <w:t>–</w:t>
      </w:r>
      <w:r w:rsidRPr="1730B68E" w:rsidR="04A7D5E1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1730B68E" w:rsidR="04A7D5E1">
        <w:rPr>
          <w:rFonts w:ascii="Arial" w:hAnsi="Arial" w:eastAsia="Arial" w:cs="Arial"/>
          <w:sz w:val="20"/>
          <w:szCs w:val="20"/>
        </w:rPr>
        <w:t xml:space="preserve">wskazuje </w:t>
      </w:r>
      <w:r w:rsidRPr="1730B68E" w:rsidR="04A7D5E1">
        <w:rPr>
          <w:rFonts w:ascii="Arial" w:hAnsi="Arial" w:eastAsia="Arial" w:cs="Arial"/>
          <w:b/>
          <w:bCs/>
          <w:sz w:val="20"/>
          <w:szCs w:val="20"/>
        </w:rPr>
        <w:t>Igor Grdic Regional Director Central Eastern Europe w firmie Vertiv.</w:t>
      </w:r>
    </w:p>
    <w:p w:rsidR="00545598" w:rsidP="1730B68E" w:rsidRDefault="7E80FDB0" w14:paraId="2E70D549" w14:textId="77777777">
      <w:pPr>
        <w:spacing w:line="360" w:lineRule="auto"/>
        <w:jc w:val="both"/>
        <w:rPr>
          <w:rFonts w:ascii="Arial" w:hAnsi="Arial" w:eastAsia="Arial" w:cs="Arial"/>
          <w:i/>
          <w:iCs/>
          <w:sz w:val="20"/>
          <w:szCs w:val="20"/>
        </w:rPr>
      </w:pPr>
      <w:r w:rsidRPr="1730B68E">
        <w:rPr>
          <w:rFonts w:ascii="Arial" w:hAnsi="Arial" w:eastAsia="Arial" w:cs="Arial"/>
          <w:color w:val="333333"/>
          <w:sz w:val="22"/>
          <w:szCs w:val="22"/>
        </w:rPr>
        <w:t>–</w:t>
      </w:r>
      <w:r w:rsidRPr="1730B68E">
        <w:rPr>
          <w:rFonts w:ascii="Arial" w:hAnsi="Arial" w:eastAsia="Arial" w:cs="Arial"/>
          <w:sz w:val="20"/>
          <w:szCs w:val="20"/>
        </w:rPr>
        <w:t xml:space="preserve"> </w:t>
      </w:r>
      <w:r w:rsidRPr="1730B68E" w:rsidR="04A7D5E1">
        <w:rPr>
          <w:rFonts w:ascii="Arial" w:hAnsi="Arial" w:eastAsia="Arial" w:cs="Arial"/>
          <w:i/>
          <w:iCs/>
          <w:sz w:val="20"/>
          <w:szCs w:val="20"/>
        </w:rPr>
        <w:t xml:space="preserve">Centra danych to filary naszej cyfrowej rzeczywistości. Ze względu na rosnące zapotrzebowanie na przetwarzanie danych oraz inwestycje zagranicznych firm, Polska staje się szybko rozwijającym się rynkiem dla sektora data center - odpowiadając na zapotrzebowanie firm technologicznych, a także rosnące tempo cyfryzacji życia, w tym szersze zastosowanie sztucznej inteligencji. Utrzymanie tempa </w:t>
      </w:r>
    </w:p>
    <w:p w:rsidR="00545598" w:rsidP="1730B68E" w:rsidRDefault="00545598" w14:paraId="27BEAF2D" w14:textId="77777777">
      <w:pPr>
        <w:spacing w:line="360" w:lineRule="auto"/>
        <w:jc w:val="both"/>
        <w:rPr>
          <w:rFonts w:ascii="Arial" w:hAnsi="Arial" w:eastAsia="Arial" w:cs="Arial"/>
          <w:i/>
          <w:iCs/>
          <w:sz w:val="20"/>
          <w:szCs w:val="20"/>
        </w:rPr>
      </w:pPr>
    </w:p>
    <w:p w:rsidR="36C18D80" w:rsidP="1730B68E" w:rsidRDefault="04A7D5E1" w14:paraId="5ED902A3" w14:textId="39B31F25">
      <w:pPr>
        <w:spacing w:line="360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1730B68E">
        <w:rPr>
          <w:rFonts w:ascii="Arial" w:hAnsi="Arial" w:eastAsia="Arial" w:cs="Arial"/>
          <w:i/>
          <w:iCs/>
          <w:sz w:val="20"/>
          <w:szCs w:val="20"/>
        </w:rPr>
        <w:t>wzrostu całej gospodarki cyfrowej będzie możliwe tylko dzięki efektywnej współpracy. Dlatego z radością witamy Vertiv jako członka PLDCA</w:t>
      </w:r>
      <w:r w:rsidRPr="1730B68E" w:rsidR="4DCBC148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1730B68E" w:rsidR="4DCBC148">
        <w:rPr>
          <w:rFonts w:ascii="Arial" w:hAnsi="Arial" w:eastAsia="Arial" w:cs="Arial"/>
          <w:color w:val="333333"/>
          <w:sz w:val="22"/>
          <w:szCs w:val="22"/>
        </w:rPr>
        <w:t>–</w:t>
      </w:r>
      <w:r w:rsidRPr="1730B68E">
        <w:rPr>
          <w:rFonts w:ascii="Arial" w:hAnsi="Arial" w:eastAsia="Arial" w:cs="Arial"/>
          <w:sz w:val="20"/>
          <w:szCs w:val="20"/>
        </w:rPr>
        <w:t xml:space="preserve"> oznajmił </w:t>
      </w:r>
      <w:r w:rsidRPr="1730B68E">
        <w:rPr>
          <w:rFonts w:ascii="Arial" w:hAnsi="Arial" w:eastAsia="Arial" w:cs="Arial"/>
          <w:b/>
          <w:bCs/>
          <w:sz w:val="20"/>
          <w:szCs w:val="20"/>
        </w:rPr>
        <w:t>Adam Ponichtera, Wiceprezes Zarządu PLDCA</w:t>
      </w:r>
      <w:r w:rsidRPr="1730B68E" w:rsidR="669F5985">
        <w:rPr>
          <w:rFonts w:ascii="Arial" w:hAnsi="Arial" w:eastAsia="Arial" w:cs="Arial"/>
          <w:b/>
          <w:bCs/>
          <w:sz w:val="20"/>
          <w:szCs w:val="20"/>
        </w:rPr>
        <w:t>.</w:t>
      </w:r>
    </w:p>
    <w:p w:rsidR="36C18D80" w:rsidP="5E7C3E63" w:rsidRDefault="04A7D5E1" w14:paraId="4D8C1FFD" w14:textId="771271BD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 w:rsidRPr="5E7C3E63">
        <w:rPr>
          <w:rFonts w:ascii="Arial" w:hAnsi="Arial" w:eastAsia="Arial" w:cs="Arial"/>
          <w:sz w:val="20"/>
          <w:szCs w:val="20"/>
        </w:rPr>
        <w:t xml:space="preserve">Więcej informacji na temat Vertiv dostępnych jest na stronie </w:t>
      </w:r>
      <w:hyperlink r:id="rId11">
        <w:r w:rsidRPr="5E7C3E63">
          <w:rPr>
            <w:rStyle w:val="Hipercze"/>
            <w:rFonts w:ascii="Arial" w:hAnsi="Arial" w:eastAsia="Arial" w:cs="Arial"/>
            <w:color w:val="0563C1"/>
            <w:sz w:val="20"/>
            <w:szCs w:val="20"/>
          </w:rPr>
          <w:t>Vertiv.com</w:t>
        </w:r>
      </w:hyperlink>
      <w:r w:rsidRPr="5E7C3E63">
        <w:rPr>
          <w:rFonts w:ascii="Arial" w:hAnsi="Arial" w:eastAsia="Arial" w:cs="Arial"/>
          <w:sz w:val="20"/>
          <w:szCs w:val="20"/>
        </w:rPr>
        <w:t>.</w:t>
      </w:r>
    </w:p>
    <w:p w:rsidR="00803807" w:rsidP="00803807" w:rsidRDefault="00803807" w14:paraId="56540AE2" w14:textId="77777777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Pr="000F7435" w:rsidR="00803807" w:rsidP="00803807" w:rsidRDefault="00803807" w14:paraId="04AF7924" w14:textId="77777777">
      <w:pPr>
        <w:spacing w:line="360" w:lineRule="auto"/>
        <w:jc w:val="both"/>
        <w:rPr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O firmie Vertiv</w:t>
      </w:r>
    </w:p>
    <w:p w:rsidR="00803807" w:rsidP="00803807" w:rsidRDefault="00803807" w14:paraId="5AC70490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Vertiv (NYSE: VRT) oferuje rozwiązania z zakresu infrastruktury IT, oprogramowania, analityki, a także szereg usług, które zapewniają nieprzerwane i optymalne działanie kluczowych systemów swoich klientów </w:t>
      </w:r>
    </w:p>
    <w:p w:rsidRPr="00521514" w:rsidR="00803807" w:rsidP="00803807" w:rsidRDefault="00803807" w14:paraId="4310647D" w14:textId="46534C63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oraz ich rozwój, wraz ze wzrostem biznesu. Vertiv rozwiązuje najważniejsze wyzwania stojące przed administratorami centrów danych, sieci komunikacyjnych oraz obiektów komercyjnych i przemysłowych, za pomocą oferowanych systemów z zakresu zasilania, chłodzenia, infrastruktury informatycznej oraz usług wspierających środowiska chmurowe i brzegowe. Siedziba główna firmy Vertiv znajduje się w </w:t>
      </w:r>
      <w:r w:rsidRPr="00A83D85">
        <w:rPr>
          <w:rFonts w:ascii="Arial" w:hAnsi="Arial" w:eastAsia="Arial" w:cs="Arial"/>
          <w:sz w:val="20"/>
          <w:szCs w:val="20"/>
        </w:rPr>
        <w:t>Westerville</w:t>
      </w:r>
      <w:r>
        <w:rPr>
          <w:rFonts w:ascii="Arial" w:hAnsi="Arial" w:eastAsia="Arial" w:cs="Arial"/>
          <w:sz w:val="20"/>
          <w:szCs w:val="20"/>
        </w:rPr>
        <w:t xml:space="preserve"> (Ohio, USA). Firma prowadzi działalność w ponad 130 krajach. Dodatkowe informacje oraz nowości i materiały dotyczące Vertiv dostępne są </w:t>
      </w:r>
      <w:r w:rsidRPr="00521514">
        <w:rPr>
          <w:rFonts w:ascii="Arial" w:hAnsi="Arial" w:eastAsia="Arial" w:cs="Arial"/>
          <w:sz w:val="20"/>
          <w:szCs w:val="20"/>
        </w:rPr>
        <w:t xml:space="preserve">stronie </w:t>
      </w:r>
      <w:hyperlink w:history="1" r:id="rId12">
        <w:r w:rsidRPr="00521514">
          <w:rPr>
            <w:rStyle w:val="Hipercze"/>
            <w:rFonts w:ascii="Arial" w:hAnsi="Arial" w:eastAsia="Arial" w:cs="Arial"/>
            <w:sz w:val="20"/>
            <w:szCs w:val="20"/>
          </w:rPr>
          <w:t>Vertiv.pl</w:t>
        </w:r>
      </w:hyperlink>
      <w:r w:rsidRPr="00521514">
        <w:rPr>
          <w:rFonts w:ascii="Arial" w:hAnsi="Arial" w:eastAsia="Arial" w:cs="Arial"/>
          <w:sz w:val="20"/>
          <w:szCs w:val="20"/>
        </w:rPr>
        <w:t>.</w:t>
      </w:r>
    </w:p>
    <w:p w:rsidR="00803807" w:rsidP="00803807" w:rsidRDefault="00803807" w14:paraId="66EBD70A" w14:textId="77777777">
      <w:pPr>
        <w:spacing w:line="360" w:lineRule="auto"/>
        <w:jc w:val="both"/>
        <w:rPr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>Oświadczenie dotyczące przyszłości</w:t>
      </w:r>
    </w:p>
    <w:p w:rsidR="00803807" w:rsidP="00803807" w:rsidRDefault="00803807" w14:paraId="00A58D5A" w14:textId="1878406B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 w:rsidRPr="728453C3" w:rsidR="00803807">
        <w:rPr>
          <w:rFonts w:ascii="Arial" w:hAnsi="Arial" w:eastAsia="Arial" w:cs="Arial"/>
          <w:sz w:val="20"/>
          <w:szCs w:val="20"/>
        </w:rPr>
        <w:t xml:space="preserve">Niniejsza informacja zawiera stwierdzenia dotyczące przyszłości w rozumieniu ustawy </w:t>
      </w:r>
      <w:r w:rsidRPr="728453C3" w:rsidR="00803807">
        <w:rPr>
          <w:rFonts w:ascii="Arial" w:hAnsi="Arial" w:eastAsia="Arial" w:cs="Arial"/>
          <w:sz w:val="20"/>
          <w:szCs w:val="20"/>
        </w:rPr>
        <w:t>Private</w:t>
      </w:r>
      <w:r w:rsidRPr="728453C3" w:rsidR="00803807">
        <w:rPr>
          <w:rFonts w:ascii="Arial" w:hAnsi="Arial" w:eastAsia="Arial" w:cs="Arial"/>
          <w:sz w:val="20"/>
          <w:szCs w:val="20"/>
        </w:rPr>
        <w:t xml:space="preserve"> Securities </w:t>
      </w:r>
      <w:r w:rsidRPr="728453C3" w:rsidR="00803807">
        <w:rPr>
          <w:rFonts w:ascii="Arial" w:hAnsi="Arial" w:eastAsia="Arial" w:cs="Arial"/>
          <w:sz w:val="20"/>
          <w:szCs w:val="20"/>
        </w:rPr>
        <w:t>Litigation</w:t>
      </w:r>
      <w:r w:rsidRPr="728453C3" w:rsidR="00803807">
        <w:rPr>
          <w:rFonts w:ascii="Arial" w:hAnsi="Arial" w:eastAsia="Arial" w:cs="Arial"/>
          <w:sz w:val="20"/>
          <w:szCs w:val="20"/>
        </w:rPr>
        <w:t xml:space="preserve"> Reform </w:t>
      </w:r>
      <w:r w:rsidRPr="728453C3" w:rsidR="00803807">
        <w:rPr>
          <w:rFonts w:ascii="Arial" w:hAnsi="Arial" w:eastAsia="Arial" w:cs="Arial"/>
          <w:sz w:val="20"/>
          <w:szCs w:val="20"/>
        </w:rPr>
        <w:t>Act</w:t>
      </w:r>
      <w:r w:rsidRPr="728453C3" w:rsidR="00803807">
        <w:rPr>
          <w:rFonts w:ascii="Arial" w:hAnsi="Arial" w:eastAsia="Arial" w:cs="Arial"/>
          <w:sz w:val="20"/>
          <w:szCs w:val="20"/>
        </w:rPr>
        <w:t xml:space="preserve"> z 1995 r., sekcji 27 ustawy Securities </w:t>
      </w:r>
      <w:r w:rsidRPr="728453C3" w:rsidR="00803807">
        <w:rPr>
          <w:rFonts w:ascii="Arial" w:hAnsi="Arial" w:eastAsia="Arial" w:cs="Arial"/>
          <w:sz w:val="20"/>
          <w:szCs w:val="20"/>
        </w:rPr>
        <w:t>Act</w:t>
      </w:r>
      <w:r w:rsidRPr="728453C3" w:rsidR="00803807">
        <w:rPr>
          <w:rFonts w:ascii="Arial" w:hAnsi="Arial" w:eastAsia="Arial" w:cs="Arial"/>
          <w:sz w:val="20"/>
          <w:szCs w:val="20"/>
        </w:rPr>
        <w:t xml:space="preserve"> oraz sekcji 21E ustawy Securities Exchange </w:t>
      </w:r>
      <w:r w:rsidRPr="728453C3" w:rsidR="00803807">
        <w:rPr>
          <w:rFonts w:ascii="Arial" w:hAnsi="Arial" w:eastAsia="Arial" w:cs="Arial"/>
          <w:sz w:val="20"/>
          <w:szCs w:val="20"/>
        </w:rPr>
        <w:t>Act</w:t>
      </w:r>
      <w:r w:rsidRPr="728453C3" w:rsidR="00803807">
        <w:rPr>
          <w:rFonts w:ascii="Arial" w:hAnsi="Arial" w:eastAsia="Arial" w:cs="Arial"/>
          <w:sz w:val="20"/>
          <w:szCs w:val="20"/>
        </w:rPr>
        <w:t xml:space="preserve">. Stwierdzenia te mają jedynie charakter przewidywań. Rzeczywiste wydarzenia lub wyniki mogą się znacznie różnić od tych przedstawionych w stwierdzeniach dotyczących przyszłości. Aby zapoznać się z tymi i innymi ważnymi czynnikami ryzyka dotyczącymi firmy </w:t>
      </w:r>
      <w:r w:rsidRPr="728453C3" w:rsidR="00803807">
        <w:rPr>
          <w:rFonts w:ascii="Arial" w:hAnsi="Arial" w:eastAsia="Arial" w:cs="Arial"/>
          <w:sz w:val="20"/>
          <w:szCs w:val="20"/>
        </w:rPr>
        <w:t>Vertiv</w:t>
      </w:r>
      <w:r w:rsidRPr="728453C3" w:rsidR="00803807">
        <w:rPr>
          <w:rFonts w:ascii="Arial" w:hAnsi="Arial" w:eastAsia="Arial" w:cs="Arial"/>
          <w:sz w:val="20"/>
          <w:szCs w:val="20"/>
        </w:rPr>
        <w:t xml:space="preserve"> i jej działalności, należy zapoznać się z dokumentacją firmy </w:t>
      </w:r>
      <w:r w:rsidRPr="728453C3" w:rsidR="00803807">
        <w:rPr>
          <w:rFonts w:ascii="Arial" w:hAnsi="Arial" w:eastAsia="Arial" w:cs="Arial"/>
          <w:sz w:val="20"/>
          <w:szCs w:val="20"/>
        </w:rPr>
        <w:t>Vertiv</w:t>
      </w:r>
      <w:r w:rsidRPr="728453C3" w:rsidR="00803807">
        <w:rPr>
          <w:rFonts w:ascii="Arial" w:hAnsi="Arial" w:eastAsia="Arial" w:cs="Arial"/>
          <w:sz w:val="20"/>
          <w:szCs w:val="20"/>
        </w:rPr>
        <w:t xml:space="preserve"> złożoną w Komisji </w:t>
      </w:r>
      <w:r>
        <w:br/>
      </w:r>
      <w:r w:rsidRPr="728453C3" w:rsidR="00803807">
        <w:rPr>
          <w:rFonts w:ascii="Arial" w:hAnsi="Arial" w:eastAsia="Arial" w:cs="Arial"/>
          <w:sz w:val="20"/>
          <w:szCs w:val="20"/>
        </w:rPr>
        <w:t>Papierów Wartościowych i Giełd, w tym z jej najnowszym Raportem Rocznym na Formularzu 10-K i kolejnymi Raportami Kwartalnymi na Formularzu 10-Q. Firma Vertiv nie jest zobowiązana i wyraźnie zrzeka się wszelkich zobowiązań do aktualizacji lub zmiany oświadczeń dotyczących przyszłości, czy to w wyniku pojawienia się nowych informacji, przyszłych wydarzeń, czy też w inny sposób.</w:t>
      </w:r>
    </w:p>
    <w:p w:rsidR="00803807" w:rsidP="00803807" w:rsidRDefault="00803807" w14:paraId="6A2C6CB1" w14:textId="77777777">
      <w:pPr>
        <w:rPr>
          <w:rFonts w:ascii="Arial" w:hAnsi="Arial" w:cs="Arial"/>
          <w:b/>
          <w:bCs/>
          <w:color w:val="414140"/>
          <w:sz w:val="18"/>
          <w:szCs w:val="18"/>
        </w:rPr>
      </w:pPr>
    </w:p>
    <w:p w:rsidR="00803807" w:rsidP="00803807" w:rsidRDefault="00803807" w14:paraId="4552A894" w14:textId="77777777">
      <w:pPr>
        <w:ind w:right="-108"/>
        <w:rPr>
          <w:rFonts w:ascii="Arial" w:hAnsi="Arial" w:cs="Arial"/>
          <w:b/>
          <w:bCs/>
          <w:color w:val="414140"/>
          <w:sz w:val="20"/>
          <w:szCs w:val="20"/>
        </w:rPr>
      </w:pPr>
    </w:p>
    <w:p w:rsidRPr="00076BAD" w:rsidR="00803807" w:rsidP="00803807" w:rsidRDefault="00803807" w14:paraId="0F1A18C0" w14:textId="77777777">
      <w:pPr>
        <w:ind w:right="-108"/>
        <w:rPr>
          <w:rFonts w:ascii="Arial" w:hAnsi="Arial" w:cs="Arial"/>
          <w:b/>
          <w:bCs/>
          <w:color w:val="414140"/>
          <w:sz w:val="20"/>
          <w:szCs w:val="20"/>
        </w:rPr>
      </w:pPr>
    </w:p>
    <w:p w:rsidR="36C18D80" w:rsidP="5E7C3E63" w:rsidRDefault="36C18D80" w14:paraId="18B4F4AA" w14:textId="3AC729E9">
      <w:pPr>
        <w:spacing w:line="257" w:lineRule="auto"/>
        <w:ind w:left="-20" w:right="-20"/>
        <w:jc w:val="both"/>
        <w:rPr>
          <w:rFonts w:ascii="Arial" w:hAnsi="Arial" w:eastAsia="Arial" w:cs="Arial"/>
          <w:sz w:val="20"/>
          <w:szCs w:val="20"/>
        </w:rPr>
      </w:pPr>
    </w:p>
    <w:sectPr w:rsidR="36C18D80">
      <w:head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375" w:rsidP="00545598" w:rsidRDefault="00D64375" w14:paraId="23F6E23A" w14:textId="77777777">
      <w:pPr>
        <w:spacing w:after="0" w:line="240" w:lineRule="auto"/>
      </w:pPr>
      <w:r>
        <w:separator/>
      </w:r>
    </w:p>
  </w:endnote>
  <w:endnote w:type="continuationSeparator" w:id="0">
    <w:p w:rsidR="00D64375" w:rsidP="00545598" w:rsidRDefault="00D64375" w14:paraId="3ED80DE0" w14:textId="77777777">
      <w:pPr>
        <w:spacing w:after="0" w:line="240" w:lineRule="auto"/>
      </w:pPr>
      <w:r>
        <w:continuationSeparator/>
      </w:r>
    </w:p>
  </w:endnote>
  <w:endnote w:type="continuationNotice" w:id="1">
    <w:p w:rsidR="00D64375" w:rsidRDefault="00D64375" w14:paraId="6BC15B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375" w:rsidP="00545598" w:rsidRDefault="00D64375" w14:paraId="31DA720F" w14:textId="77777777">
      <w:pPr>
        <w:spacing w:after="0" w:line="240" w:lineRule="auto"/>
      </w:pPr>
      <w:r>
        <w:separator/>
      </w:r>
    </w:p>
  </w:footnote>
  <w:footnote w:type="continuationSeparator" w:id="0">
    <w:p w:rsidR="00D64375" w:rsidP="00545598" w:rsidRDefault="00D64375" w14:paraId="21CD0F89" w14:textId="77777777">
      <w:pPr>
        <w:spacing w:after="0" w:line="240" w:lineRule="auto"/>
      </w:pPr>
      <w:r>
        <w:continuationSeparator/>
      </w:r>
    </w:p>
  </w:footnote>
  <w:footnote w:type="continuationNotice" w:id="1">
    <w:p w:rsidR="00D64375" w:rsidRDefault="00D64375" w14:paraId="08D560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45598" w:rsidRDefault="00545598" w14:paraId="0856A062" w14:textId="3C03FF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C1A73" wp14:editId="5387ECE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2522" cy="1047750"/>
          <wp:effectExtent l="0" t="0" r="1270" b="0"/>
          <wp:wrapNone/>
          <wp:docPr id="27" name="Picture 2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3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2522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8752352"/>
        <w:placeholder>
          <w:docPart w:val="F8F19A3AA5AE482F8F22CC03839BCB2D"/>
        </w:placeholder>
        <w:temporary/>
        <w:showingPlcHdr/>
        <w15:appearance w15:val="hidden"/>
      </w:sdtPr>
      <w:sdtEndPr/>
      <w:sdtContent>
        <w:r>
          <w:t>[Wpisz tutaj]</w:t>
        </w:r>
      </w:sdtContent>
    </w:sdt>
  </w:p>
  <w:p w:rsidR="00545598" w:rsidRDefault="00545598" w14:paraId="19E1128E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D46A"/>
    <w:multiLevelType w:val="hybridMultilevel"/>
    <w:tmpl w:val="FFFFFFFF"/>
    <w:lvl w:ilvl="0" w:tplc="196C955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BD47B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1ED7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8875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B0B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321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E02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088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D2FE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7A8EE1"/>
    <w:multiLevelType w:val="hybridMultilevel"/>
    <w:tmpl w:val="FFFFFFFF"/>
    <w:lvl w:ilvl="0" w:tplc="27543D9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AD6F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4AA9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C05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8043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CC9D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76C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3AD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58E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7743700">
    <w:abstractNumId w:val="1"/>
  </w:num>
  <w:num w:numId="2" w16cid:durableId="14653884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B7D99E"/>
    <w:rsid w:val="00007B73"/>
    <w:rsid w:val="00041DC0"/>
    <w:rsid w:val="00071616"/>
    <w:rsid w:val="00083250"/>
    <w:rsid w:val="000B35D4"/>
    <w:rsid w:val="000C4FE9"/>
    <w:rsid w:val="000D7B6C"/>
    <w:rsid w:val="0010129E"/>
    <w:rsid w:val="00160341"/>
    <w:rsid w:val="00167132"/>
    <w:rsid w:val="001866EB"/>
    <w:rsid w:val="00194950"/>
    <w:rsid w:val="002430E1"/>
    <w:rsid w:val="003147CA"/>
    <w:rsid w:val="0033787B"/>
    <w:rsid w:val="00361CC6"/>
    <w:rsid w:val="003958B7"/>
    <w:rsid w:val="00426E97"/>
    <w:rsid w:val="00474DB6"/>
    <w:rsid w:val="00476BC5"/>
    <w:rsid w:val="00490029"/>
    <w:rsid w:val="00495C23"/>
    <w:rsid w:val="004D0E7A"/>
    <w:rsid w:val="00515CC3"/>
    <w:rsid w:val="00521514"/>
    <w:rsid w:val="00545598"/>
    <w:rsid w:val="005B042D"/>
    <w:rsid w:val="005D4AFA"/>
    <w:rsid w:val="005E3C59"/>
    <w:rsid w:val="00663D22"/>
    <w:rsid w:val="006830B0"/>
    <w:rsid w:val="006F3F07"/>
    <w:rsid w:val="00712BAF"/>
    <w:rsid w:val="00767894"/>
    <w:rsid w:val="007A36FC"/>
    <w:rsid w:val="007F3223"/>
    <w:rsid w:val="00803807"/>
    <w:rsid w:val="008258AD"/>
    <w:rsid w:val="008644EF"/>
    <w:rsid w:val="00871C36"/>
    <w:rsid w:val="008A007A"/>
    <w:rsid w:val="00970109"/>
    <w:rsid w:val="00973C7B"/>
    <w:rsid w:val="00983192"/>
    <w:rsid w:val="009E13F0"/>
    <w:rsid w:val="00AE5CDA"/>
    <w:rsid w:val="00B01580"/>
    <w:rsid w:val="00B41404"/>
    <w:rsid w:val="00B92A4C"/>
    <w:rsid w:val="00B942C9"/>
    <w:rsid w:val="00BA7F38"/>
    <w:rsid w:val="00BC72B2"/>
    <w:rsid w:val="00BE3213"/>
    <w:rsid w:val="00BE4018"/>
    <w:rsid w:val="00BF3BB5"/>
    <w:rsid w:val="00C35736"/>
    <w:rsid w:val="00C76641"/>
    <w:rsid w:val="00CE60BF"/>
    <w:rsid w:val="00CF5E79"/>
    <w:rsid w:val="00D358CD"/>
    <w:rsid w:val="00D64375"/>
    <w:rsid w:val="00D67506"/>
    <w:rsid w:val="00DA2C8B"/>
    <w:rsid w:val="00DE12EC"/>
    <w:rsid w:val="00E06431"/>
    <w:rsid w:val="00E21691"/>
    <w:rsid w:val="00E422B0"/>
    <w:rsid w:val="00EC31D6"/>
    <w:rsid w:val="00EF4C4D"/>
    <w:rsid w:val="00F66135"/>
    <w:rsid w:val="00F811FC"/>
    <w:rsid w:val="00F857CE"/>
    <w:rsid w:val="00F87912"/>
    <w:rsid w:val="04A7D5E1"/>
    <w:rsid w:val="12FC9C05"/>
    <w:rsid w:val="1730B68E"/>
    <w:rsid w:val="19A7862C"/>
    <w:rsid w:val="1A60CF6C"/>
    <w:rsid w:val="22149A25"/>
    <w:rsid w:val="264D4707"/>
    <w:rsid w:val="29728CE4"/>
    <w:rsid w:val="2E2E049A"/>
    <w:rsid w:val="305BE461"/>
    <w:rsid w:val="36C18D80"/>
    <w:rsid w:val="3821010C"/>
    <w:rsid w:val="3C22E282"/>
    <w:rsid w:val="3CC56145"/>
    <w:rsid w:val="3FB9C0F7"/>
    <w:rsid w:val="44C771DE"/>
    <w:rsid w:val="46FBA86D"/>
    <w:rsid w:val="47E6CE0B"/>
    <w:rsid w:val="4DBFFD1F"/>
    <w:rsid w:val="4DCBC148"/>
    <w:rsid w:val="5473FA9D"/>
    <w:rsid w:val="55FD8BD4"/>
    <w:rsid w:val="5B731713"/>
    <w:rsid w:val="5D599FDF"/>
    <w:rsid w:val="5E7C3E63"/>
    <w:rsid w:val="5F759001"/>
    <w:rsid w:val="62573F5C"/>
    <w:rsid w:val="64B7D99E"/>
    <w:rsid w:val="669F5985"/>
    <w:rsid w:val="6AB0704C"/>
    <w:rsid w:val="6F7DBB4C"/>
    <w:rsid w:val="728453C3"/>
    <w:rsid w:val="784E30E1"/>
    <w:rsid w:val="79213E66"/>
    <w:rsid w:val="7E80FDB0"/>
    <w:rsid w:val="7E83F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7D99E"/>
  <w15:chartTrackingRefBased/>
  <w15:docId w15:val="{0E21BF0F-54AE-4A50-AB04-BE0B4273DD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559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45598"/>
  </w:style>
  <w:style w:type="paragraph" w:styleId="Stopka">
    <w:name w:val="footer"/>
    <w:basedOn w:val="Normalny"/>
    <w:link w:val="StopkaZnak"/>
    <w:uiPriority w:val="99"/>
    <w:unhideWhenUsed/>
    <w:rsid w:val="0054559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4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vertiv.com/pl-emea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vertiv.com/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yperlink" Target="https://www.telko.in/pmr-moc-centrow-danych-w-polsce-do-2030-roku-moze-przekroczyc-500-mw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19A3AA5AE482F8F22CC03839BC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1C805-D231-44C7-917F-00D7FFF3736A}"/>
      </w:docPartPr>
      <w:docPartBody>
        <w:p xmlns:wp14="http://schemas.microsoft.com/office/word/2010/wordml" w:rsidR="00E2235C" w:rsidP="003958B7" w:rsidRDefault="003958B7" w14:paraId="7D3898F7" wp14:textId="77777777">
          <w:pPr>
            <w:pStyle w:val="F8F19A3AA5AE482F8F22CC03839BCB2D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B7"/>
    <w:rsid w:val="00071616"/>
    <w:rsid w:val="003958B7"/>
    <w:rsid w:val="004572FD"/>
    <w:rsid w:val="00B41404"/>
    <w:rsid w:val="00E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8F19A3AA5AE482F8F22CC03839BCB2D">
    <w:name w:val="F8F19A3AA5AE482F8F22CC03839BCB2D"/>
    <w:rsid w:val="00395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0bbd-92e4-4c3c-9015-008970a4bfb0">
      <Terms xmlns="http://schemas.microsoft.com/office/infopath/2007/PartnerControls"/>
    </lcf76f155ced4ddcb4097134ff3c332f>
    <TaxCatchAll xmlns="9dea7bdf-9200-4eb6-9dac-eae6580a08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264504DE0D64DB0A57DC4F41AB52E" ma:contentTypeVersion="17" ma:contentTypeDescription="Utwórz nowy dokument." ma:contentTypeScope="" ma:versionID="ca0696c21315d61de1c9cc783847b98d">
  <xsd:schema xmlns:xsd="http://www.w3.org/2001/XMLSchema" xmlns:xs="http://www.w3.org/2001/XMLSchema" xmlns:p="http://schemas.microsoft.com/office/2006/metadata/properties" xmlns:ns2="14020bbd-92e4-4c3c-9015-008970a4bfb0" xmlns:ns3="9dea7bdf-9200-4eb6-9dac-eae6580a08d7" targetNamespace="http://schemas.microsoft.com/office/2006/metadata/properties" ma:root="true" ma:fieldsID="03b5ab2816136ff30ac6da5504df43ab" ns2:_="" ns3:_="">
    <xsd:import namespace="14020bbd-92e4-4c3c-9015-008970a4bfb0"/>
    <xsd:import namespace="9dea7bdf-9200-4eb6-9dac-eae6580a0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0bbd-92e4-4c3c-9015-008970a4b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7bdf-9200-4eb6-9dac-eae6580a0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ceea14-31c5-41f4-90bb-67e350a62ed8}" ma:internalName="TaxCatchAll" ma:showField="CatchAllData" ma:web="9dea7bdf-9200-4eb6-9dac-eae6580a0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617E4-732A-405D-B550-03B0218B4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7956C-76A9-4934-97BE-2625FA9AAE76}">
  <ds:schemaRefs>
    <ds:schemaRef ds:uri="http://schemas.microsoft.com/office/2006/metadata/properties"/>
    <ds:schemaRef ds:uri="http://schemas.microsoft.com/office/infopath/2007/PartnerControls"/>
    <ds:schemaRef ds:uri="14020bbd-92e4-4c3c-9015-008970a4bfb0"/>
    <ds:schemaRef ds:uri="9dea7bdf-9200-4eb6-9dac-eae6580a08d7"/>
  </ds:schemaRefs>
</ds:datastoreItem>
</file>

<file path=customXml/itemProps3.xml><?xml version="1.0" encoding="utf-8"?>
<ds:datastoreItem xmlns:ds="http://schemas.openxmlformats.org/officeDocument/2006/customXml" ds:itemID="{7DBD446A-4EBB-4852-8AA8-82CBF577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0bbd-92e4-4c3c-9015-008970a4bfb0"/>
    <ds:schemaRef ds:uri="9dea7bdf-9200-4eb6-9dac-eae6580a0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Tarnowska</dc:creator>
  <keywords/>
  <dc:description/>
  <lastModifiedBy>Stefan Kaczmarek</lastModifiedBy>
  <revision>15</revision>
  <dcterms:created xsi:type="dcterms:W3CDTF">2024-05-15T11:51:00.0000000Z</dcterms:created>
  <dcterms:modified xsi:type="dcterms:W3CDTF">2024-05-17T06:43:02.6804813Z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0x01010032E264504DE0D64DB0A57DC4F41AB52E</vt:lpwstr>
  </property>
  <property fmtid="{D5CDD505-2E9C-101B-9397-08002B2CF9AE}" pid="3" name="MediaServiceImageTags">
    <vt:lpwstr/>
  </property>
</Properties>
</file>